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CA1CD" w14:textId="7AEB49E7" w:rsidR="00AB744E" w:rsidRPr="009A351D" w:rsidRDefault="00AB744E" w:rsidP="00AB744E">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413A0D">
        <w:rPr>
          <w:rFonts w:cs="Arial"/>
          <w:sz w:val="24"/>
          <w:szCs w:val="24"/>
        </w:rPr>
        <w:t>4</w:t>
      </w:r>
      <w:r w:rsidR="00AC619A">
        <w:rPr>
          <w:rFonts w:cs="Arial"/>
          <w:sz w:val="24"/>
          <w:szCs w:val="24"/>
        </w:rPr>
        <w:t>bis</w:t>
      </w:r>
      <w:r w:rsidRPr="009A351D">
        <w:rPr>
          <w:rFonts w:cs="Arial"/>
          <w:i/>
          <w:sz w:val="24"/>
          <w:szCs w:val="24"/>
        </w:rPr>
        <w:tab/>
      </w:r>
      <w:r w:rsidRPr="009A351D">
        <w:rPr>
          <w:rFonts w:cs="Arial"/>
          <w:sz w:val="24"/>
          <w:szCs w:val="24"/>
          <w:lang w:val="en-US"/>
        </w:rPr>
        <w:t>R4-</w:t>
      </w:r>
      <w:r>
        <w:rPr>
          <w:rFonts w:cs="Arial"/>
          <w:sz w:val="24"/>
          <w:szCs w:val="24"/>
          <w:lang w:val="en-US"/>
        </w:rPr>
        <w:t>2</w:t>
      </w:r>
      <w:r w:rsidR="008470F5">
        <w:rPr>
          <w:rFonts w:cs="Arial"/>
          <w:sz w:val="24"/>
          <w:szCs w:val="24"/>
          <w:lang w:val="en-US"/>
        </w:rPr>
        <w:t>50</w:t>
      </w:r>
      <w:r w:rsidR="002F1DD5">
        <w:rPr>
          <w:rFonts w:cs="Arial"/>
          <w:sz w:val="24"/>
          <w:szCs w:val="24"/>
          <w:lang w:val="en-US"/>
        </w:rPr>
        <w:t>3824</w:t>
      </w:r>
    </w:p>
    <w:p w14:paraId="7145EE56" w14:textId="77777777" w:rsidR="00AC619A" w:rsidRPr="00AC619A" w:rsidRDefault="00AC619A" w:rsidP="00AC619A">
      <w:pPr>
        <w:rPr>
          <w:rFonts w:ascii="Arial" w:eastAsia="宋体" w:hAnsi="Arial" w:cs="Arial"/>
          <w:b/>
          <w:noProof/>
          <w:sz w:val="24"/>
          <w:szCs w:val="24"/>
          <w:lang w:eastAsia="zh-CN"/>
        </w:rPr>
      </w:pPr>
      <w:r w:rsidRPr="00AC619A">
        <w:rPr>
          <w:rFonts w:ascii="Arial" w:eastAsia="宋体" w:hAnsi="Arial" w:cs="Arial"/>
          <w:b/>
          <w:noProof/>
          <w:sz w:val="24"/>
          <w:szCs w:val="24"/>
          <w:lang w:eastAsia="zh-CN"/>
        </w:rPr>
        <w:t>Wuhan, Hubei, China, 07th – 11th April, 2025</w:t>
      </w:r>
    </w:p>
    <w:p w14:paraId="22893FA2" w14:textId="77777777" w:rsidR="001F5D6A" w:rsidRPr="00AC619A" w:rsidRDefault="001F5D6A" w:rsidP="00615E2A">
      <w:pPr>
        <w:rPr>
          <w:rFonts w:eastAsia="宋体"/>
          <w:lang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348EAE73" w:rsidR="00891BB6" w:rsidRPr="002B4F8A" w:rsidRDefault="00675C27" w:rsidP="00180F0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413A0D">
        <w:rPr>
          <w:rFonts w:ascii="Arial" w:hAnsi="Arial" w:cs="Arial"/>
          <w:sz w:val="22"/>
        </w:rPr>
        <w:t>Discussion on</w:t>
      </w:r>
      <w:r w:rsidR="00413A0D" w:rsidRPr="00413A0D">
        <w:rPr>
          <w:rFonts w:ascii="Arial" w:hAnsi="Arial" w:cs="Arial"/>
          <w:sz w:val="22"/>
        </w:rPr>
        <w:t xml:space="preserve"> </w:t>
      </w:r>
      <w:r w:rsidR="002B4F8A" w:rsidRPr="002B4F8A">
        <w:rPr>
          <w:rFonts w:ascii="Arial" w:hAnsi="Arial" w:cs="Arial"/>
          <w:sz w:val="22"/>
        </w:rPr>
        <w:t xml:space="preserve">simultaneous operation between GNSS and UL transmission in NR NTN </w:t>
      </w:r>
    </w:p>
    <w:p w14:paraId="2C1A398D" w14:textId="0245DBC8"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15722">
        <w:rPr>
          <w:rFonts w:ascii="Arial" w:hAnsi="Arial" w:cs="Arial"/>
          <w:sz w:val="22"/>
          <w:lang w:val="en-US"/>
        </w:rPr>
        <w:t>7.29.1</w:t>
      </w:r>
      <w:bookmarkStart w:id="2" w:name="_GoBack"/>
      <w:bookmarkEnd w:id="2"/>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624F02A5" w14:textId="14CDE2D7" w:rsidR="00C843C8" w:rsidRPr="00963820" w:rsidRDefault="00C843C8" w:rsidP="00601E72">
      <w:pPr>
        <w:spacing w:before="120"/>
        <w:jc w:val="both"/>
        <w:rPr>
          <w:rFonts w:ascii="Arial" w:hAnsi="Arial" w:cs="Arial"/>
          <w:lang w:val="en-US" w:eastAsia="zh-CN"/>
        </w:rPr>
      </w:pPr>
      <w:r>
        <w:rPr>
          <w:rFonts w:ascii="Arial" w:hAnsi="Arial" w:cs="Arial"/>
          <w:lang w:val="en-US" w:eastAsia="zh-CN"/>
        </w:rPr>
        <w:t>An LS [1] was sent to RAN2 on simultaneous operation between GNSS and NR NTN</w:t>
      </w:r>
      <w:r w:rsidR="00824F5F">
        <w:rPr>
          <w:rFonts w:ascii="Arial" w:hAnsi="Arial" w:cs="Arial"/>
          <w:lang w:val="en-US" w:eastAsia="zh-CN"/>
        </w:rPr>
        <w:t>, asking to introduce improvements to existing IDC solutions to address this i</w:t>
      </w:r>
      <w:r w:rsidR="009D3853">
        <w:rPr>
          <w:rFonts w:ascii="Arial" w:hAnsi="Arial" w:cs="Arial"/>
          <w:lang w:val="en-US" w:eastAsia="zh-CN"/>
        </w:rPr>
        <w:t>n</w:t>
      </w:r>
      <w:r w:rsidR="00824F5F">
        <w:rPr>
          <w:rFonts w:ascii="Arial" w:hAnsi="Arial" w:cs="Arial"/>
          <w:lang w:val="en-US" w:eastAsia="zh-CN"/>
        </w:rPr>
        <w:t>-device coexistence issue</w:t>
      </w:r>
      <w:r>
        <w:rPr>
          <w:rFonts w:ascii="Arial" w:hAnsi="Arial" w:cs="Arial"/>
          <w:lang w:val="en-US" w:eastAsia="zh-CN"/>
        </w:rPr>
        <w:t>.</w:t>
      </w:r>
      <w:r w:rsidR="00824F5F">
        <w:rPr>
          <w:rFonts w:ascii="Arial" w:hAnsi="Arial" w:cs="Arial"/>
          <w:lang w:val="en-US" w:eastAsia="zh-CN"/>
        </w:rPr>
        <w:t xml:space="preserve"> </w:t>
      </w:r>
      <w:r w:rsidR="009D3853">
        <w:rPr>
          <w:rFonts w:ascii="Arial" w:hAnsi="Arial" w:cs="Arial"/>
          <w:lang w:val="en-US" w:eastAsia="zh-CN"/>
        </w:rPr>
        <w:t>A</w:t>
      </w:r>
      <w:r w:rsidR="00824F5F">
        <w:rPr>
          <w:rFonts w:ascii="Arial" w:hAnsi="Arial" w:cs="Arial"/>
          <w:lang w:val="en-US" w:eastAsia="zh-CN"/>
        </w:rPr>
        <w:t xml:space="preserve"> received LS [2] was received from RAN2, requiring more information on requirements, e.g. the periodicity and duration of IDC free time to extend IDC TDM solution. In this contribution, we provide our view on the periodicity and duration of IDC free time.</w:t>
      </w:r>
    </w:p>
    <w:p w14:paraId="3CC973F8" w14:textId="0F327E86" w:rsidR="00703A03" w:rsidRDefault="00853ECB" w:rsidP="00703A03">
      <w:pPr>
        <w:pStyle w:val="1"/>
        <w:rPr>
          <w:rFonts w:eastAsia="宋体"/>
          <w:lang w:eastAsia="zh-CN"/>
        </w:rPr>
      </w:pPr>
      <w:r>
        <w:rPr>
          <w:rFonts w:eastAsia="宋体" w:hint="eastAsia"/>
          <w:lang w:eastAsia="zh-CN"/>
        </w:rPr>
        <w:t>Discussion</w:t>
      </w:r>
    </w:p>
    <w:p w14:paraId="031697CA" w14:textId="4B4A511C" w:rsidR="00637CF7" w:rsidRDefault="00637CF7" w:rsidP="00637CF7">
      <w:pPr>
        <w:rPr>
          <w:lang w:eastAsia="zh-CN"/>
        </w:rPr>
      </w:pPr>
      <w:r>
        <w:rPr>
          <w:lang w:eastAsia="zh-CN"/>
        </w:rPr>
        <w:t xml:space="preserve">The content of the </w:t>
      </w:r>
      <w:r w:rsidR="00824F5F">
        <w:rPr>
          <w:lang w:eastAsia="zh-CN"/>
        </w:rPr>
        <w:t>response</w:t>
      </w:r>
      <w:r>
        <w:rPr>
          <w:lang w:eastAsia="zh-CN"/>
        </w:rPr>
        <w:t xml:space="preserve"> LS [</w:t>
      </w:r>
      <w:r w:rsidR="00824F5F">
        <w:rPr>
          <w:lang w:eastAsia="zh-CN"/>
        </w:rPr>
        <w:t>2</w:t>
      </w:r>
      <w:r>
        <w:rPr>
          <w:lang w:eastAsia="zh-CN"/>
        </w:rPr>
        <w:t>] from RAN2 was captured as follows:</w:t>
      </w:r>
    </w:p>
    <w:tbl>
      <w:tblPr>
        <w:tblStyle w:val="aff0"/>
        <w:tblW w:w="0" w:type="auto"/>
        <w:tblLook w:val="04A0" w:firstRow="1" w:lastRow="0" w:firstColumn="1" w:lastColumn="0" w:noHBand="0" w:noVBand="1"/>
      </w:tblPr>
      <w:tblGrid>
        <w:gridCol w:w="9631"/>
      </w:tblGrid>
      <w:tr w:rsidR="00FD33F9" w14:paraId="0A6C5740" w14:textId="77777777" w:rsidTr="00FD33F9">
        <w:tc>
          <w:tcPr>
            <w:tcW w:w="9631" w:type="dxa"/>
          </w:tcPr>
          <w:p w14:paraId="25A0D12C" w14:textId="77777777" w:rsidR="005B4A27" w:rsidRPr="005B4A27" w:rsidRDefault="005B4A27" w:rsidP="005B4A27">
            <w:pPr>
              <w:overflowPunct/>
              <w:autoSpaceDE/>
              <w:autoSpaceDN/>
              <w:adjustRightInd/>
              <w:spacing w:after="120"/>
              <w:textAlignment w:val="auto"/>
              <w:rPr>
                <w:rFonts w:ascii="Arial" w:hAnsi="Arial" w:cs="Arial"/>
                <w:b/>
              </w:rPr>
            </w:pPr>
            <w:r w:rsidRPr="005B4A27">
              <w:rPr>
                <w:rFonts w:ascii="Arial" w:hAnsi="Arial" w:cs="Arial"/>
                <w:b/>
              </w:rPr>
              <w:t>1. Overall Description:</w:t>
            </w:r>
          </w:p>
          <w:p w14:paraId="25853B76" w14:textId="77777777" w:rsidR="005B4A27" w:rsidRPr="005B4A27" w:rsidRDefault="005B4A27" w:rsidP="005B4A27">
            <w:pPr>
              <w:tabs>
                <w:tab w:val="center" w:pos="4153"/>
                <w:tab w:val="right" w:pos="8306"/>
              </w:tabs>
              <w:overflowPunct/>
              <w:autoSpaceDE/>
              <w:autoSpaceDN/>
              <w:adjustRightInd/>
              <w:spacing w:after="120"/>
              <w:jc w:val="both"/>
              <w:textAlignment w:val="auto"/>
              <w:rPr>
                <w:rFonts w:ascii="Arial" w:hAnsi="Arial" w:cs="Arial"/>
                <w:bCs/>
              </w:rPr>
            </w:pPr>
            <w:r w:rsidRPr="005B4A27">
              <w:rPr>
                <w:rFonts w:ascii="Arial" w:hAnsi="Arial" w:cs="Arial"/>
              </w:rPr>
              <w:t xml:space="preserve">RAN2 would like to thank RAN4 for the original LS in </w:t>
            </w:r>
            <w:r w:rsidRPr="005B4A27">
              <w:rPr>
                <w:rFonts w:ascii="Arial" w:hAnsi="Arial" w:cs="Arial"/>
                <w:bCs/>
              </w:rPr>
              <w:t xml:space="preserve">R4-2419898. RAN2 has considered the simultaneous operation between GNSS and UL transmission in NR NTN and concluded not to work on the enhancements to the existing IDC solutions in Release 18. </w:t>
            </w:r>
          </w:p>
          <w:p w14:paraId="0346D35F" w14:textId="77777777" w:rsidR="005B4A27" w:rsidRPr="005B4A27" w:rsidRDefault="005B4A27" w:rsidP="005B4A27">
            <w:pPr>
              <w:tabs>
                <w:tab w:val="center" w:pos="4153"/>
                <w:tab w:val="right" w:pos="8306"/>
              </w:tabs>
              <w:overflowPunct/>
              <w:autoSpaceDE/>
              <w:autoSpaceDN/>
              <w:adjustRightInd/>
              <w:spacing w:after="120"/>
              <w:jc w:val="both"/>
              <w:textAlignment w:val="auto"/>
              <w:rPr>
                <w:rFonts w:ascii="Arial" w:hAnsi="Arial" w:cs="Arial"/>
                <w:bCs/>
              </w:rPr>
            </w:pPr>
            <w:r w:rsidRPr="005B4A27">
              <w:rPr>
                <w:rFonts w:ascii="Arial" w:hAnsi="Arial" w:cs="Arial"/>
                <w:bCs/>
              </w:rPr>
              <w:t>RAN2 might consider the extension to IDC TDM solution or autonomous denial solution in Release 19, and would like to receive more information on requirements, e.g. on the periodicity and duration of IDC free time to help the UE read the GNSS in NTN.</w:t>
            </w:r>
          </w:p>
          <w:p w14:paraId="4F278B26" w14:textId="77777777" w:rsidR="005B4A27" w:rsidRPr="005B4A27" w:rsidRDefault="005B4A27" w:rsidP="005B4A27">
            <w:pPr>
              <w:tabs>
                <w:tab w:val="center" w:pos="4153"/>
                <w:tab w:val="right" w:pos="8306"/>
              </w:tabs>
              <w:overflowPunct/>
              <w:autoSpaceDE/>
              <w:autoSpaceDN/>
              <w:adjustRightInd/>
              <w:spacing w:after="120"/>
              <w:jc w:val="both"/>
              <w:textAlignment w:val="auto"/>
              <w:rPr>
                <w:rFonts w:ascii="Arial" w:hAnsi="Arial" w:cs="Arial"/>
              </w:rPr>
            </w:pPr>
            <w:r w:rsidRPr="005B4A27">
              <w:rPr>
                <w:rFonts w:ascii="Arial" w:hAnsi="Arial" w:cs="Arial"/>
                <w:bCs/>
              </w:rPr>
              <w:t xml:space="preserve"> </w:t>
            </w:r>
          </w:p>
          <w:p w14:paraId="3B120E05" w14:textId="77777777" w:rsidR="005B4A27" w:rsidRPr="005B4A27" w:rsidRDefault="005B4A27" w:rsidP="005B4A27">
            <w:pPr>
              <w:overflowPunct/>
              <w:autoSpaceDE/>
              <w:autoSpaceDN/>
              <w:adjustRightInd/>
              <w:spacing w:after="120"/>
              <w:textAlignment w:val="auto"/>
              <w:rPr>
                <w:rFonts w:ascii="Arial" w:hAnsi="Arial" w:cs="Arial"/>
                <w:b/>
              </w:rPr>
            </w:pPr>
            <w:r w:rsidRPr="005B4A27">
              <w:rPr>
                <w:rFonts w:ascii="Arial" w:hAnsi="Arial" w:cs="Arial"/>
                <w:b/>
              </w:rPr>
              <w:t>2. Actions:</w:t>
            </w:r>
          </w:p>
          <w:p w14:paraId="3EB09ECC" w14:textId="77777777" w:rsidR="005B4A27" w:rsidRPr="005B4A27" w:rsidRDefault="005B4A27" w:rsidP="005B4A27">
            <w:pPr>
              <w:overflowPunct/>
              <w:autoSpaceDE/>
              <w:autoSpaceDN/>
              <w:adjustRightInd/>
              <w:spacing w:after="120"/>
              <w:ind w:left="1985" w:hanging="1985"/>
              <w:textAlignment w:val="auto"/>
              <w:rPr>
                <w:rFonts w:ascii="Arial" w:hAnsi="Arial" w:cs="Arial"/>
                <w:b/>
              </w:rPr>
            </w:pPr>
            <w:r w:rsidRPr="005B4A27">
              <w:rPr>
                <w:rFonts w:ascii="Arial" w:hAnsi="Arial" w:cs="Arial"/>
                <w:b/>
              </w:rPr>
              <w:t>To RAN4:</w:t>
            </w:r>
          </w:p>
          <w:p w14:paraId="4043F720" w14:textId="6AB26E61" w:rsidR="00FD33F9" w:rsidRPr="005B4A27" w:rsidRDefault="005B4A27" w:rsidP="005B4A27">
            <w:pPr>
              <w:overflowPunct/>
              <w:autoSpaceDE/>
              <w:autoSpaceDN/>
              <w:adjustRightInd/>
              <w:spacing w:after="120"/>
              <w:ind w:left="993" w:hanging="993"/>
              <w:jc w:val="both"/>
              <w:textAlignment w:val="auto"/>
              <w:rPr>
                <w:rFonts w:ascii="Arial" w:hAnsi="Arial" w:cs="Arial"/>
              </w:rPr>
            </w:pPr>
            <w:r w:rsidRPr="005B4A27">
              <w:rPr>
                <w:rFonts w:ascii="Arial" w:hAnsi="Arial" w:cs="Arial"/>
                <w:b/>
              </w:rPr>
              <w:t xml:space="preserve">ACTION: </w:t>
            </w:r>
            <w:r w:rsidRPr="005B4A27">
              <w:rPr>
                <w:rFonts w:ascii="Arial" w:hAnsi="Arial" w:cs="Arial"/>
                <w:b/>
              </w:rPr>
              <w:tab/>
            </w:r>
            <w:r w:rsidRPr="005B4A27">
              <w:rPr>
                <w:rFonts w:ascii="Arial" w:hAnsi="Arial" w:cs="Arial"/>
              </w:rPr>
              <w:t xml:space="preserve">RAN2 respectfully asks RAN4 to take the aforementioned RAN2 decisions into account and provide the corresponding requirements, e.g. the periodicity and duration of IDC free time to help the UE read the GNSS. </w:t>
            </w:r>
          </w:p>
        </w:tc>
      </w:tr>
    </w:tbl>
    <w:p w14:paraId="71C67BA1" w14:textId="7B0905A5" w:rsidR="00601E72" w:rsidRDefault="00601E72" w:rsidP="00FD33F9">
      <w:pPr>
        <w:jc w:val="both"/>
        <w:rPr>
          <w:rFonts w:eastAsia="宋体"/>
          <w:lang w:eastAsia="zh-CN"/>
        </w:rPr>
      </w:pPr>
    </w:p>
    <w:p w14:paraId="242A8886" w14:textId="78510212" w:rsidR="00BF5635" w:rsidRDefault="00BF5635" w:rsidP="00FD33F9">
      <w:pPr>
        <w:jc w:val="both"/>
        <w:rPr>
          <w:rFonts w:eastAsia="宋体"/>
          <w:lang w:eastAsia="zh-CN"/>
        </w:rPr>
      </w:pPr>
      <w:r>
        <w:rPr>
          <w:rFonts w:eastAsia="宋体"/>
          <w:lang w:eastAsia="zh-CN"/>
        </w:rPr>
        <w:t xml:space="preserve">IDC TDM solution is a mechanism defined in 3GPP standards to address in device interference between multiple radio technologies. In this discussion, it mainly focuses on the simultaneous operation between GNSS and UL transmission in NR NTN. In the LS, RAN2 asks more information on the periodicity and duration of time for UE read GNSS in NTN. </w:t>
      </w:r>
    </w:p>
    <w:p w14:paraId="56C95EA7" w14:textId="11B8040F" w:rsidR="00C41302" w:rsidRDefault="00C41302" w:rsidP="00FD33F9">
      <w:pPr>
        <w:jc w:val="both"/>
        <w:rPr>
          <w:rFonts w:eastAsia="宋体"/>
          <w:lang w:eastAsia="zh-CN"/>
        </w:rPr>
      </w:pPr>
      <w:r>
        <w:rPr>
          <w:rFonts w:eastAsia="宋体" w:hint="eastAsia"/>
          <w:lang w:eastAsia="zh-CN"/>
        </w:rPr>
        <w:t>For</w:t>
      </w:r>
      <w:r>
        <w:rPr>
          <w:rFonts w:eastAsia="宋体"/>
          <w:lang w:eastAsia="zh-CN"/>
        </w:rPr>
        <w:t xml:space="preserve"> </w:t>
      </w:r>
      <w:r>
        <w:rPr>
          <w:rFonts w:eastAsia="宋体" w:hint="eastAsia"/>
          <w:lang w:eastAsia="zh-CN"/>
        </w:rPr>
        <w:t>GNSS</w:t>
      </w:r>
      <w:r>
        <w:rPr>
          <w:rFonts w:eastAsia="宋体"/>
          <w:lang w:eastAsia="zh-CN"/>
        </w:rPr>
        <w:t xml:space="preserve"> pattern, it serves different purposes, e.g. </w:t>
      </w:r>
      <w:r>
        <w:rPr>
          <w:rFonts w:eastAsia="宋体" w:hint="eastAsia"/>
          <w:lang w:eastAsia="zh-CN"/>
        </w:rPr>
        <w:t>power</w:t>
      </w:r>
      <w:r>
        <w:rPr>
          <w:rFonts w:eastAsia="宋体"/>
          <w:lang w:eastAsia="zh-CN"/>
        </w:rPr>
        <w:t xml:space="preserve"> efficiency, interference mitigation, resource optim</w:t>
      </w:r>
      <w:r w:rsidR="007608BA">
        <w:rPr>
          <w:rFonts w:eastAsia="宋体"/>
          <w:lang w:eastAsia="zh-CN"/>
        </w:rPr>
        <w:t xml:space="preserve">ization, enhancing positioning performance. For some typical scenarios, </w:t>
      </w:r>
      <w:r w:rsidR="00E86E7F">
        <w:rPr>
          <w:rFonts w:eastAsia="宋体"/>
          <w:lang w:eastAsia="zh-CN"/>
        </w:rPr>
        <w:t>they</w:t>
      </w:r>
      <w:r w:rsidR="007608BA">
        <w:rPr>
          <w:rFonts w:eastAsia="宋体"/>
          <w:lang w:eastAsia="zh-CN"/>
        </w:rPr>
        <w:t xml:space="preserve"> can be differen</w:t>
      </w:r>
      <w:r w:rsidR="00E86E7F">
        <w:rPr>
          <w:rFonts w:eastAsia="宋体" w:hint="eastAsia"/>
          <w:lang w:eastAsia="zh-CN"/>
        </w:rPr>
        <w:t>t</w:t>
      </w:r>
      <w:r w:rsidR="00E86E7F">
        <w:rPr>
          <w:rFonts w:eastAsia="宋体"/>
          <w:lang w:eastAsia="zh-CN"/>
        </w:rPr>
        <w:t xml:space="preserve"> </w:t>
      </w:r>
      <w:r w:rsidR="00E86E7F">
        <w:rPr>
          <w:rFonts w:eastAsia="宋体" w:hint="eastAsia"/>
          <w:lang w:eastAsia="zh-CN"/>
        </w:rPr>
        <w:t>as</w:t>
      </w:r>
      <w:r w:rsidR="00E86E7F">
        <w:rPr>
          <w:rFonts w:eastAsia="宋体"/>
          <w:lang w:eastAsia="zh-CN"/>
        </w:rPr>
        <w:t xml:space="preserve"> shown in the following table</w:t>
      </w:r>
      <w:r w:rsidR="007608BA">
        <w:rPr>
          <w:rFonts w:eastAsia="宋体"/>
          <w:lang w:eastAsia="zh-CN"/>
        </w:rPr>
        <w:t>:</w:t>
      </w:r>
    </w:p>
    <w:tbl>
      <w:tblPr>
        <w:tblStyle w:val="aff0"/>
        <w:tblW w:w="0" w:type="auto"/>
        <w:tblLook w:val="04A0" w:firstRow="1" w:lastRow="0" w:firstColumn="1" w:lastColumn="0" w:noHBand="0" w:noVBand="1"/>
      </w:tblPr>
      <w:tblGrid>
        <w:gridCol w:w="2972"/>
        <w:gridCol w:w="1843"/>
        <w:gridCol w:w="2977"/>
        <w:gridCol w:w="1839"/>
      </w:tblGrid>
      <w:tr w:rsidR="007608BA" w:rsidRPr="007608BA" w14:paraId="47C330D2" w14:textId="77777777" w:rsidTr="007608BA">
        <w:tc>
          <w:tcPr>
            <w:tcW w:w="2972" w:type="dxa"/>
            <w:shd w:val="clear" w:color="auto" w:fill="FFFFFF"/>
            <w:vAlign w:val="center"/>
          </w:tcPr>
          <w:p w14:paraId="204327CF" w14:textId="254C6C6D" w:rsidR="007608BA" w:rsidRPr="007608BA" w:rsidRDefault="007608BA" w:rsidP="007608BA">
            <w:pPr>
              <w:jc w:val="both"/>
              <w:rPr>
                <w:rFonts w:asciiTheme="minorEastAsia" w:eastAsiaTheme="minorEastAsia" w:hAnsiTheme="minorEastAsia"/>
                <w:sz w:val="16"/>
                <w:szCs w:val="16"/>
                <w:lang w:eastAsia="zh-CN"/>
              </w:rPr>
            </w:pPr>
            <w:bookmarkStart w:id="3" w:name="_Hlk193729371"/>
            <w:r w:rsidRPr="007608BA">
              <w:rPr>
                <w:rStyle w:val="affb"/>
                <w:rFonts w:asciiTheme="minorEastAsia" w:eastAsiaTheme="minorEastAsia" w:hAnsiTheme="minorEastAsia" w:cs="Segoe UI"/>
                <w:color w:val="000000"/>
                <w:sz w:val="16"/>
                <w:szCs w:val="16"/>
              </w:rPr>
              <w:t>Application Scenario</w:t>
            </w:r>
          </w:p>
        </w:tc>
        <w:tc>
          <w:tcPr>
            <w:tcW w:w="1843" w:type="dxa"/>
            <w:shd w:val="clear" w:color="auto" w:fill="FFFFFF"/>
            <w:vAlign w:val="center"/>
          </w:tcPr>
          <w:p w14:paraId="4B5AED91" w14:textId="7FE8473E" w:rsidR="007608BA" w:rsidRPr="007608BA" w:rsidRDefault="007608BA" w:rsidP="007608BA">
            <w:pPr>
              <w:jc w:val="both"/>
              <w:rPr>
                <w:rFonts w:asciiTheme="minorEastAsia" w:eastAsiaTheme="minorEastAsia" w:hAnsiTheme="minorEastAsia"/>
                <w:sz w:val="16"/>
                <w:szCs w:val="16"/>
                <w:lang w:eastAsia="zh-CN"/>
              </w:rPr>
            </w:pPr>
            <w:r w:rsidRPr="007608BA">
              <w:rPr>
                <w:rStyle w:val="affb"/>
                <w:rFonts w:asciiTheme="minorEastAsia" w:eastAsiaTheme="minorEastAsia" w:hAnsiTheme="minorEastAsia" w:cs="Segoe UI"/>
                <w:color w:val="000000"/>
                <w:sz w:val="16"/>
                <w:szCs w:val="16"/>
              </w:rPr>
              <w:t>Period</w:t>
            </w:r>
          </w:p>
        </w:tc>
        <w:tc>
          <w:tcPr>
            <w:tcW w:w="2977" w:type="dxa"/>
            <w:shd w:val="clear" w:color="auto" w:fill="FFFFFF"/>
            <w:vAlign w:val="center"/>
          </w:tcPr>
          <w:p w14:paraId="7A58A472" w14:textId="0D0217D4" w:rsidR="007608BA" w:rsidRPr="007608BA" w:rsidRDefault="007608BA" w:rsidP="007608BA">
            <w:pPr>
              <w:jc w:val="both"/>
              <w:rPr>
                <w:rFonts w:asciiTheme="minorEastAsia" w:eastAsiaTheme="minorEastAsia" w:hAnsiTheme="minorEastAsia"/>
                <w:sz w:val="16"/>
                <w:szCs w:val="16"/>
                <w:lang w:eastAsia="zh-CN"/>
              </w:rPr>
            </w:pPr>
            <w:r w:rsidRPr="007608BA">
              <w:rPr>
                <w:rStyle w:val="affb"/>
                <w:rFonts w:asciiTheme="minorEastAsia" w:eastAsiaTheme="minorEastAsia" w:hAnsiTheme="minorEastAsia" w:cs="Segoe UI"/>
                <w:color w:val="000000"/>
                <w:sz w:val="16"/>
                <w:szCs w:val="16"/>
              </w:rPr>
              <w:t>Duration</w:t>
            </w:r>
          </w:p>
        </w:tc>
        <w:tc>
          <w:tcPr>
            <w:tcW w:w="1839" w:type="dxa"/>
            <w:shd w:val="clear" w:color="auto" w:fill="FFFFFF"/>
            <w:vAlign w:val="center"/>
          </w:tcPr>
          <w:p w14:paraId="35A9A246" w14:textId="2458CEB3" w:rsidR="007608BA" w:rsidRPr="007608BA" w:rsidRDefault="007608BA" w:rsidP="007608BA">
            <w:pPr>
              <w:jc w:val="both"/>
              <w:rPr>
                <w:rFonts w:asciiTheme="minorEastAsia" w:eastAsiaTheme="minorEastAsia" w:hAnsiTheme="minorEastAsia"/>
                <w:sz w:val="16"/>
                <w:szCs w:val="16"/>
                <w:lang w:eastAsia="zh-CN"/>
              </w:rPr>
            </w:pPr>
            <w:r w:rsidRPr="007608BA">
              <w:rPr>
                <w:rStyle w:val="affb"/>
                <w:rFonts w:asciiTheme="minorEastAsia" w:eastAsiaTheme="minorEastAsia" w:hAnsiTheme="minorEastAsia" w:cs="Segoe UI"/>
                <w:color w:val="000000"/>
                <w:sz w:val="16"/>
                <w:szCs w:val="16"/>
              </w:rPr>
              <w:t>Duty Cycle</w:t>
            </w:r>
          </w:p>
        </w:tc>
      </w:tr>
      <w:tr w:rsidR="007608BA" w:rsidRPr="007608BA" w14:paraId="74BFAC84" w14:textId="77777777" w:rsidTr="007608BA">
        <w:tc>
          <w:tcPr>
            <w:tcW w:w="2972" w:type="dxa"/>
          </w:tcPr>
          <w:p w14:paraId="2634B684" w14:textId="1954EEE1" w:rsidR="007608BA" w:rsidRPr="007608BA" w:rsidRDefault="007608BA" w:rsidP="007608BA">
            <w:pPr>
              <w:jc w:val="both"/>
              <w:rPr>
                <w:rFonts w:asciiTheme="minorEastAsia" w:eastAsiaTheme="minorEastAsia" w:hAnsiTheme="minorEastAsia"/>
                <w:sz w:val="16"/>
                <w:szCs w:val="16"/>
                <w:lang w:eastAsia="zh-CN"/>
              </w:rPr>
            </w:pPr>
            <w:r w:rsidRPr="007608BA">
              <w:rPr>
                <w:rFonts w:asciiTheme="minorEastAsia" w:eastAsiaTheme="minorEastAsia" w:hAnsiTheme="minorEastAsia"/>
                <w:sz w:val="16"/>
                <w:szCs w:val="16"/>
              </w:rPr>
              <w:t>High-Accuracy (e.g., Navigation)</w:t>
            </w:r>
          </w:p>
        </w:tc>
        <w:tc>
          <w:tcPr>
            <w:tcW w:w="1843" w:type="dxa"/>
          </w:tcPr>
          <w:p w14:paraId="4F4AB1B4" w14:textId="6AFAD10D" w:rsidR="007608BA" w:rsidRPr="007608BA" w:rsidRDefault="007608BA" w:rsidP="007608BA">
            <w:pPr>
              <w:jc w:val="both"/>
              <w:rPr>
                <w:rFonts w:asciiTheme="minorEastAsia" w:eastAsiaTheme="minorEastAsia" w:hAnsiTheme="minorEastAsia"/>
                <w:sz w:val="16"/>
                <w:szCs w:val="16"/>
                <w:lang w:eastAsia="zh-CN"/>
              </w:rPr>
            </w:pPr>
            <w:r w:rsidRPr="007608BA">
              <w:rPr>
                <w:rFonts w:asciiTheme="minorEastAsia" w:eastAsiaTheme="minorEastAsia" w:hAnsiTheme="minorEastAsia"/>
                <w:sz w:val="16"/>
                <w:szCs w:val="16"/>
              </w:rPr>
              <w:t>1 second</w:t>
            </w:r>
          </w:p>
        </w:tc>
        <w:tc>
          <w:tcPr>
            <w:tcW w:w="2977" w:type="dxa"/>
          </w:tcPr>
          <w:p w14:paraId="7F9038BA" w14:textId="4A6EB559" w:rsidR="007608BA" w:rsidRPr="007608BA" w:rsidRDefault="007608BA" w:rsidP="007608BA">
            <w:pPr>
              <w:jc w:val="both"/>
              <w:rPr>
                <w:rFonts w:asciiTheme="minorEastAsia" w:eastAsiaTheme="minorEastAsia" w:hAnsiTheme="minorEastAsia"/>
                <w:sz w:val="16"/>
                <w:szCs w:val="16"/>
                <w:lang w:eastAsia="zh-CN"/>
              </w:rPr>
            </w:pPr>
            <w:r w:rsidRPr="007608BA">
              <w:rPr>
                <w:rFonts w:asciiTheme="minorEastAsia" w:eastAsiaTheme="minorEastAsia" w:hAnsiTheme="minorEastAsia"/>
                <w:sz w:val="16"/>
                <w:szCs w:val="16"/>
              </w:rPr>
              <w:t>Continuous operation (no</w:t>
            </w:r>
            <w:r w:rsidRPr="007608BA">
              <w:rPr>
                <w:rFonts w:asciiTheme="minorEastAsia" w:eastAsiaTheme="minorEastAsia" w:hAnsiTheme="minorEastAsia" w:cs="宋体" w:hint="eastAsia"/>
                <w:sz w:val="16"/>
                <w:szCs w:val="16"/>
                <w:lang w:eastAsia="zh-CN"/>
              </w:rPr>
              <w:t xml:space="preserve"> </w:t>
            </w:r>
            <w:r w:rsidRPr="007608BA">
              <w:rPr>
                <w:rFonts w:asciiTheme="minorEastAsia" w:eastAsiaTheme="minorEastAsia" w:hAnsiTheme="minorEastAsia"/>
                <w:sz w:val="16"/>
                <w:szCs w:val="16"/>
              </w:rPr>
              <w:t>sleep)</w:t>
            </w:r>
          </w:p>
        </w:tc>
        <w:tc>
          <w:tcPr>
            <w:tcW w:w="1839" w:type="dxa"/>
          </w:tcPr>
          <w:p w14:paraId="5ADD3ED1" w14:textId="3C9274A6" w:rsidR="007608BA" w:rsidRPr="007608BA" w:rsidRDefault="007608BA" w:rsidP="007608BA">
            <w:pPr>
              <w:jc w:val="both"/>
              <w:rPr>
                <w:rFonts w:asciiTheme="minorEastAsia" w:eastAsiaTheme="minorEastAsia" w:hAnsiTheme="minorEastAsia"/>
                <w:sz w:val="16"/>
                <w:szCs w:val="16"/>
                <w:lang w:eastAsia="zh-CN"/>
              </w:rPr>
            </w:pPr>
            <w:r w:rsidRPr="007608BA">
              <w:rPr>
                <w:rFonts w:asciiTheme="minorEastAsia" w:eastAsiaTheme="minorEastAsia" w:hAnsiTheme="minorEastAsia"/>
                <w:sz w:val="16"/>
                <w:szCs w:val="16"/>
              </w:rPr>
              <w:t>100%</w:t>
            </w:r>
          </w:p>
        </w:tc>
      </w:tr>
      <w:tr w:rsidR="007608BA" w:rsidRPr="007608BA" w14:paraId="72E795E5" w14:textId="77777777" w:rsidTr="007608BA">
        <w:tc>
          <w:tcPr>
            <w:tcW w:w="2972" w:type="dxa"/>
          </w:tcPr>
          <w:p w14:paraId="2F4872E8" w14:textId="77777777" w:rsidR="007608BA" w:rsidRPr="007608BA" w:rsidRDefault="007608BA" w:rsidP="00FD33F9">
            <w:pPr>
              <w:jc w:val="both"/>
              <w:rPr>
                <w:rFonts w:asciiTheme="minorEastAsia" w:eastAsiaTheme="minorEastAsia" w:hAnsiTheme="minorEastAsia"/>
                <w:bCs/>
                <w:sz w:val="16"/>
                <w:szCs w:val="16"/>
                <w:lang w:val="en-US" w:eastAsia="zh-CN"/>
              </w:rPr>
            </w:pPr>
            <w:r w:rsidRPr="007608BA">
              <w:rPr>
                <w:rFonts w:asciiTheme="minorEastAsia" w:eastAsiaTheme="minorEastAsia" w:hAnsiTheme="minorEastAsia"/>
                <w:bCs/>
                <w:sz w:val="16"/>
                <w:szCs w:val="16"/>
                <w:lang w:val="en-US" w:eastAsia="zh-CN"/>
              </w:rPr>
              <w:t xml:space="preserve">Power-Sensitive Applications </w:t>
            </w:r>
          </w:p>
          <w:p w14:paraId="784A46ED" w14:textId="202E6795" w:rsidR="007608BA" w:rsidRPr="007608BA" w:rsidRDefault="007608BA" w:rsidP="00FD33F9">
            <w:pPr>
              <w:jc w:val="both"/>
              <w:rPr>
                <w:rFonts w:asciiTheme="minorEastAsia" w:eastAsiaTheme="minorEastAsia" w:hAnsiTheme="minorEastAsia"/>
                <w:bCs/>
                <w:sz w:val="16"/>
                <w:szCs w:val="16"/>
                <w:lang w:val="en-US" w:eastAsia="zh-CN"/>
              </w:rPr>
            </w:pPr>
            <w:r w:rsidRPr="007608BA">
              <w:rPr>
                <w:rFonts w:asciiTheme="minorEastAsia" w:eastAsiaTheme="minorEastAsia" w:hAnsiTheme="minorEastAsia"/>
                <w:bCs/>
                <w:sz w:val="16"/>
                <w:szCs w:val="16"/>
                <w:lang w:val="en-US" w:eastAsia="zh-CN"/>
              </w:rPr>
              <w:t>(e.g., IoT Devices)</w:t>
            </w:r>
          </w:p>
        </w:tc>
        <w:tc>
          <w:tcPr>
            <w:tcW w:w="1843" w:type="dxa"/>
          </w:tcPr>
          <w:p w14:paraId="548FDF6B" w14:textId="37D43F2A" w:rsidR="007608BA" w:rsidRPr="007608BA" w:rsidRDefault="007608BA" w:rsidP="00FD33F9">
            <w:pPr>
              <w:jc w:val="both"/>
              <w:rPr>
                <w:rFonts w:asciiTheme="minorEastAsia" w:eastAsiaTheme="minorEastAsia" w:hAnsiTheme="minorEastAsia"/>
                <w:sz w:val="16"/>
                <w:szCs w:val="16"/>
                <w:lang w:eastAsia="zh-CN"/>
              </w:rPr>
            </w:pPr>
            <w:r w:rsidRPr="007608BA">
              <w:rPr>
                <w:rFonts w:asciiTheme="minorEastAsia" w:eastAsiaTheme="minorEastAsia" w:hAnsiTheme="minorEastAsia"/>
                <w:sz w:val="16"/>
                <w:szCs w:val="16"/>
                <w:lang w:eastAsia="zh-CN"/>
              </w:rPr>
              <w:t>60 seconds</w:t>
            </w:r>
          </w:p>
        </w:tc>
        <w:tc>
          <w:tcPr>
            <w:tcW w:w="2977" w:type="dxa"/>
          </w:tcPr>
          <w:p w14:paraId="2E7AE650" w14:textId="38FCA1A3" w:rsidR="007608BA" w:rsidRPr="007608BA" w:rsidRDefault="007608BA" w:rsidP="00FD33F9">
            <w:pPr>
              <w:jc w:val="both"/>
              <w:rPr>
                <w:rFonts w:asciiTheme="minorEastAsia" w:eastAsiaTheme="minorEastAsia" w:hAnsiTheme="minorEastAsia"/>
                <w:sz w:val="16"/>
                <w:szCs w:val="16"/>
                <w:lang w:eastAsia="zh-CN"/>
              </w:rPr>
            </w:pPr>
            <w:r w:rsidRPr="007608BA">
              <w:rPr>
                <w:rFonts w:asciiTheme="minorEastAsia" w:eastAsiaTheme="minorEastAsia" w:hAnsiTheme="minorEastAsia"/>
                <w:sz w:val="16"/>
                <w:szCs w:val="16"/>
                <w:lang w:eastAsia="zh-CN"/>
              </w:rPr>
              <w:t>5 seconds</w:t>
            </w:r>
          </w:p>
        </w:tc>
        <w:tc>
          <w:tcPr>
            <w:tcW w:w="1839" w:type="dxa"/>
          </w:tcPr>
          <w:p w14:paraId="3BE247C1" w14:textId="146E06E0" w:rsidR="007608BA" w:rsidRPr="007608BA" w:rsidRDefault="007608BA" w:rsidP="00FD33F9">
            <w:pPr>
              <w:jc w:val="both"/>
              <w:rPr>
                <w:rFonts w:asciiTheme="minorEastAsia" w:eastAsiaTheme="minorEastAsia" w:hAnsiTheme="minorEastAsia"/>
                <w:sz w:val="16"/>
                <w:szCs w:val="16"/>
                <w:lang w:eastAsia="zh-CN"/>
              </w:rPr>
            </w:pPr>
            <w:r w:rsidRPr="007608BA">
              <w:rPr>
                <w:rFonts w:asciiTheme="minorEastAsia" w:eastAsiaTheme="minorEastAsia" w:hAnsiTheme="minorEastAsia"/>
                <w:sz w:val="16"/>
                <w:szCs w:val="16"/>
                <w:lang w:eastAsia="zh-CN"/>
              </w:rPr>
              <w:t>~8.3%</w:t>
            </w:r>
          </w:p>
        </w:tc>
      </w:tr>
      <w:tr w:rsidR="007608BA" w:rsidRPr="007608BA" w14:paraId="706596B8" w14:textId="77777777" w:rsidTr="007608BA">
        <w:tc>
          <w:tcPr>
            <w:tcW w:w="2972" w:type="dxa"/>
          </w:tcPr>
          <w:p w14:paraId="49A43719" w14:textId="77777777" w:rsidR="007608BA" w:rsidRPr="007608BA" w:rsidRDefault="007608BA" w:rsidP="00FD33F9">
            <w:pPr>
              <w:jc w:val="both"/>
              <w:rPr>
                <w:rFonts w:asciiTheme="minorEastAsia" w:eastAsiaTheme="minorEastAsia" w:hAnsiTheme="minorEastAsia"/>
                <w:bCs/>
                <w:sz w:val="16"/>
                <w:szCs w:val="16"/>
                <w:lang w:val="en-US" w:eastAsia="zh-CN"/>
              </w:rPr>
            </w:pPr>
            <w:r w:rsidRPr="007608BA">
              <w:rPr>
                <w:rFonts w:asciiTheme="minorEastAsia" w:eastAsiaTheme="minorEastAsia" w:hAnsiTheme="minorEastAsia"/>
                <w:bCs/>
                <w:sz w:val="16"/>
                <w:szCs w:val="16"/>
                <w:lang w:val="en-US" w:eastAsia="zh-CN"/>
              </w:rPr>
              <w:t xml:space="preserve">Balanced Power and Accuracy Scenarios </w:t>
            </w:r>
          </w:p>
          <w:p w14:paraId="396E69C7" w14:textId="62FE1CD0" w:rsidR="007608BA" w:rsidRPr="007608BA" w:rsidRDefault="007608BA" w:rsidP="00FD33F9">
            <w:pPr>
              <w:jc w:val="both"/>
              <w:rPr>
                <w:rFonts w:asciiTheme="minorEastAsia" w:eastAsiaTheme="minorEastAsia" w:hAnsiTheme="minorEastAsia"/>
                <w:bCs/>
                <w:sz w:val="16"/>
                <w:szCs w:val="16"/>
                <w:lang w:val="en-US" w:eastAsia="zh-CN"/>
              </w:rPr>
            </w:pPr>
            <w:r w:rsidRPr="007608BA">
              <w:rPr>
                <w:rFonts w:asciiTheme="minorEastAsia" w:eastAsiaTheme="minorEastAsia" w:hAnsiTheme="minorEastAsia"/>
                <w:bCs/>
                <w:sz w:val="16"/>
                <w:szCs w:val="16"/>
                <w:lang w:val="en-US" w:eastAsia="zh-CN"/>
              </w:rPr>
              <w:lastRenderedPageBreak/>
              <w:t>(e.g., Vehicle Tracking)</w:t>
            </w:r>
          </w:p>
        </w:tc>
        <w:tc>
          <w:tcPr>
            <w:tcW w:w="1843" w:type="dxa"/>
          </w:tcPr>
          <w:p w14:paraId="5BDCCD3C" w14:textId="11DC7B4A" w:rsidR="007608BA" w:rsidRPr="007608BA" w:rsidRDefault="007608BA" w:rsidP="00FD33F9">
            <w:pPr>
              <w:jc w:val="both"/>
              <w:rPr>
                <w:rFonts w:asciiTheme="minorEastAsia" w:eastAsiaTheme="minorEastAsia" w:hAnsiTheme="minorEastAsia"/>
                <w:sz w:val="16"/>
                <w:szCs w:val="16"/>
                <w:lang w:eastAsia="zh-CN"/>
              </w:rPr>
            </w:pPr>
            <w:r w:rsidRPr="007608BA">
              <w:rPr>
                <w:rFonts w:asciiTheme="minorEastAsia" w:eastAsiaTheme="minorEastAsia" w:hAnsiTheme="minorEastAsia"/>
                <w:sz w:val="16"/>
                <w:szCs w:val="16"/>
                <w:lang w:val="en-US" w:eastAsia="zh-CN"/>
              </w:rPr>
              <w:lastRenderedPageBreak/>
              <w:t>10 seconds</w:t>
            </w:r>
          </w:p>
        </w:tc>
        <w:tc>
          <w:tcPr>
            <w:tcW w:w="2977" w:type="dxa"/>
          </w:tcPr>
          <w:p w14:paraId="40BA5DC0" w14:textId="2A6E0434" w:rsidR="007608BA" w:rsidRPr="007608BA" w:rsidRDefault="007608BA" w:rsidP="00FD33F9">
            <w:pPr>
              <w:jc w:val="both"/>
              <w:rPr>
                <w:rFonts w:asciiTheme="minorEastAsia" w:eastAsiaTheme="minorEastAsia" w:hAnsiTheme="minorEastAsia"/>
                <w:sz w:val="16"/>
                <w:szCs w:val="16"/>
                <w:lang w:eastAsia="zh-CN"/>
              </w:rPr>
            </w:pPr>
            <w:r w:rsidRPr="007608BA">
              <w:rPr>
                <w:rFonts w:asciiTheme="minorEastAsia" w:eastAsiaTheme="minorEastAsia" w:hAnsiTheme="minorEastAsia"/>
                <w:sz w:val="16"/>
                <w:szCs w:val="16"/>
                <w:lang w:val="en-US" w:eastAsia="zh-CN"/>
              </w:rPr>
              <w:t>2 seconds</w:t>
            </w:r>
          </w:p>
        </w:tc>
        <w:tc>
          <w:tcPr>
            <w:tcW w:w="1839" w:type="dxa"/>
          </w:tcPr>
          <w:p w14:paraId="48AB5841" w14:textId="72625A68" w:rsidR="007608BA" w:rsidRPr="007608BA" w:rsidRDefault="007608BA" w:rsidP="00FD33F9">
            <w:pPr>
              <w:jc w:val="both"/>
              <w:rPr>
                <w:rFonts w:asciiTheme="minorEastAsia" w:eastAsiaTheme="minorEastAsia" w:hAnsiTheme="minorEastAsia"/>
                <w:sz w:val="16"/>
                <w:szCs w:val="16"/>
                <w:lang w:eastAsia="zh-CN"/>
              </w:rPr>
            </w:pPr>
            <w:r w:rsidRPr="007608BA">
              <w:rPr>
                <w:rFonts w:asciiTheme="minorEastAsia" w:eastAsiaTheme="minorEastAsia" w:hAnsiTheme="minorEastAsia"/>
                <w:sz w:val="16"/>
                <w:szCs w:val="16"/>
                <w:lang w:val="en-US" w:eastAsia="zh-CN"/>
              </w:rPr>
              <w:t>20%</w:t>
            </w:r>
          </w:p>
        </w:tc>
      </w:tr>
      <w:bookmarkEnd w:id="3"/>
    </w:tbl>
    <w:p w14:paraId="1340BE2F" w14:textId="77777777" w:rsidR="007608BA" w:rsidRDefault="007608BA" w:rsidP="00FD33F9">
      <w:pPr>
        <w:jc w:val="both"/>
        <w:rPr>
          <w:rFonts w:eastAsia="宋体"/>
          <w:lang w:eastAsia="zh-CN"/>
        </w:rPr>
      </w:pPr>
    </w:p>
    <w:p w14:paraId="79FB057D" w14:textId="1FEF4601" w:rsidR="00C41302" w:rsidRPr="00C41302" w:rsidRDefault="00E86E7F" w:rsidP="00C41302">
      <w:pPr>
        <w:jc w:val="both"/>
        <w:rPr>
          <w:rFonts w:eastAsia="宋体"/>
          <w:lang w:eastAsia="zh-CN"/>
        </w:rPr>
      </w:pPr>
      <w:r>
        <w:rPr>
          <w:rFonts w:eastAsia="宋体"/>
          <w:lang w:eastAsia="zh-CN"/>
        </w:rPr>
        <w:t xml:space="preserve">Besides above GNSS typical patterns, RAN2 may also consider the values defined in 3GPP. </w:t>
      </w:r>
      <w:r w:rsidR="00C41302" w:rsidRPr="00C41302">
        <w:rPr>
          <w:rFonts w:eastAsia="宋体"/>
          <w:lang w:eastAsia="zh-CN"/>
        </w:rPr>
        <w:t>GNSS-PositionFixDuration-r18 is a feature introduced in 3GPP LTE Rel-18 to dynamically configure the duration of GNSS positioning fixes. It was introduced to:</w:t>
      </w:r>
    </w:p>
    <w:p w14:paraId="2E0E8A97" w14:textId="77777777" w:rsidR="00C41302" w:rsidRPr="00C41302" w:rsidRDefault="00C41302" w:rsidP="00C41302">
      <w:pPr>
        <w:pStyle w:val="afff5"/>
        <w:numPr>
          <w:ilvl w:val="0"/>
          <w:numId w:val="41"/>
        </w:numPr>
        <w:ind w:firstLineChars="0"/>
        <w:jc w:val="both"/>
        <w:rPr>
          <w:rFonts w:eastAsia="宋体"/>
          <w:lang w:eastAsia="zh-CN"/>
        </w:rPr>
      </w:pPr>
      <w:r w:rsidRPr="00C41302">
        <w:rPr>
          <w:rFonts w:eastAsia="宋体"/>
          <w:lang w:eastAsia="zh-CN"/>
        </w:rPr>
        <w:t>Support diverse application scenarios.</w:t>
      </w:r>
    </w:p>
    <w:p w14:paraId="7EE79832" w14:textId="77777777" w:rsidR="00C41302" w:rsidRPr="00C41302" w:rsidRDefault="00C41302" w:rsidP="00C41302">
      <w:pPr>
        <w:pStyle w:val="afff5"/>
        <w:numPr>
          <w:ilvl w:val="0"/>
          <w:numId w:val="41"/>
        </w:numPr>
        <w:ind w:firstLineChars="0"/>
        <w:jc w:val="both"/>
        <w:rPr>
          <w:rFonts w:eastAsia="宋体"/>
          <w:lang w:eastAsia="zh-CN"/>
        </w:rPr>
      </w:pPr>
      <w:r w:rsidRPr="00C41302">
        <w:rPr>
          <w:rFonts w:eastAsia="宋体"/>
          <w:lang w:eastAsia="zh-CN"/>
        </w:rPr>
        <w:t>Optimize device power consumption.</w:t>
      </w:r>
    </w:p>
    <w:p w14:paraId="15C6B219" w14:textId="77777777" w:rsidR="00C41302" w:rsidRPr="00C41302" w:rsidRDefault="00C41302" w:rsidP="00C41302">
      <w:pPr>
        <w:pStyle w:val="afff5"/>
        <w:numPr>
          <w:ilvl w:val="0"/>
          <w:numId w:val="41"/>
        </w:numPr>
        <w:ind w:firstLineChars="0"/>
        <w:jc w:val="both"/>
        <w:rPr>
          <w:rFonts w:eastAsia="宋体"/>
          <w:lang w:eastAsia="zh-CN"/>
        </w:rPr>
      </w:pPr>
      <w:r w:rsidRPr="00C41302">
        <w:rPr>
          <w:rFonts w:eastAsia="宋体"/>
          <w:lang w:eastAsia="zh-CN"/>
        </w:rPr>
        <w:t>Improve network resource utilization.</w:t>
      </w:r>
    </w:p>
    <w:p w14:paraId="02AB2D59" w14:textId="1C33F962" w:rsidR="00C41302" w:rsidRDefault="00C41302" w:rsidP="00C41302">
      <w:pPr>
        <w:pStyle w:val="afff5"/>
        <w:numPr>
          <w:ilvl w:val="0"/>
          <w:numId w:val="41"/>
        </w:numPr>
        <w:ind w:firstLineChars="0"/>
        <w:jc w:val="both"/>
        <w:rPr>
          <w:rFonts w:eastAsia="宋体"/>
          <w:lang w:eastAsia="zh-CN"/>
        </w:rPr>
      </w:pPr>
      <w:r w:rsidRPr="00C41302">
        <w:rPr>
          <w:rFonts w:eastAsia="宋体"/>
          <w:lang w:eastAsia="zh-CN"/>
        </w:rPr>
        <w:t>Enhance positioning technology in Rel-18.</w:t>
      </w:r>
    </w:p>
    <w:p w14:paraId="7514D4D2" w14:textId="406EB334" w:rsidR="00236DB9" w:rsidRDefault="00C41302" w:rsidP="00C41302">
      <w:pPr>
        <w:jc w:val="both"/>
        <w:rPr>
          <w:rFonts w:eastAsia="宋体"/>
          <w:lang w:eastAsia="zh-CN"/>
        </w:rPr>
      </w:pPr>
      <w:r>
        <w:rPr>
          <w:rFonts w:eastAsia="宋体" w:hint="eastAsia"/>
          <w:lang w:eastAsia="zh-CN"/>
        </w:rPr>
        <w:t>The</w:t>
      </w:r>
      <w:r>
        <w:rPr>
          <w:rFonts w:eastAsia="宋体"/>
          <w:lang w:eastAsia="zh-CN"/>
        </w:rPr>
        <w:t xml:space="preserve"> duration of GNSS positioning fixes based on the </w:t>
      </w:r>
      <w:r w:rsidRPr="00C41302">
        <w:rPr>
          <w:rFonts w:eastAsia="宋体"/>
          <w:lang w:eastAsia="zh-CN"/>
        </w:rPr>
        <w:t>configured value of GNSS-PositionFixDuration-r18</w:t>
      </w:r>
      <w:r>
        <w:rPr>
          <w:rFonts w:eastAsia="宋体"/>
          <w:lang w:eastAsia="zh-CN"/>
        </w:rPr>
        <w:t xml:space="preserve"> can be 1s~31s</w:t>
      </w:r>
      <w:r w:rsidRPr="00C41302">
        <w:rPr>
          <w:rFonts w:eastAsia="宋体"/>
          <w:lang w:eastAsia="zh-CN"/>
        </w:rPr>
        <w:t>.</w:t>
      </w:r>
      <w:r>
        <w:rPr>
          <w:rFonts w:eastAsia="宋体"/>
          <w:lang w:eastAsia="zh-CN"/>
        </w:rPr>
        <w:t xml:space="preserve"> short positioning duration is suitable for fast positioning, medium for general positioning needs and long for scenarios requiring high accuracy or continuous tracking. We think these GNSS duration values can still be used when consider IDC TDM solution.</w:t>
      </w:r>
    </w:p>
    <w:tbl>
      <w:tblPr>
        <w:tblStyle w:val="aff0"/>
        <w:tblW w:w="0" w:type="auto"/>
        <w:tblLook w:val="04A0" w:firstRow="1" w:lastRow="0" w:firstColumn="1" w:lastColumn="0" w:noHBand="0" w:noVBand="1"/>
      </w:tblPr>
      <w:tblGrid>
        <w:gridCol w:w="9631"/>
      </w:tblGrid>
      <w:tr w:rsidR="00236DB9" w14:paraId="0192716E" w14:textId="77777777" w:rsidTr="00236DB9">
        <w:tc>
          <w:tcPr>
            <w:tcW w:w="9631" w:type="dxa"/>
          </w:tcPr>
          <w:p w14:paraId="64DD945F" w14:textId="32F124E5" w:rsidR="00236DB9" w:rsidRPr="00236DB9" w:rsidRDefault="00236DB9" w:rsidP="00236DB9">
            <w:pPr>
              <w:keepNext/>
              <w:keepLines/>
              <w:spacing w:before="120"/>
              <w:textAlignment w:val="auto"/>
              <w:outlineLvl w:val="3"/>
              <w:rPr>
                <w:rFonts w:ascii="Arial" w:eastAsiaTheme="minorEastAsia" w:hAnsi="Arial"/>
                <w:sz w:val="24"/>
                <w:lang w:eastAsia="zh-CN"/>
              </w:rPr>
            </w:pPr>
            <w:bookmarkStart w:id="4" w:name="_Hlk194067391"/>
            <w:r w:rsidRPr="00236DB9">
              <w:rPr>
                <w:rFonts w:ascii="Arial" w:hAnsi="Arial"/>
                <w:i/>
                <w:iCs/>
                <w:snapToGrid w:val="0"/>
                <w:sz w:val="24"/>
                <w:lang w:eastAsia="ja-JP"/>
              </w:rPr>
              <w:t>GNSS-PositionFixDuration</w:t>
            </w:r>
            <w:r w:rsidR="00CC00AA">
              <w:rPr>
                <w:rFonts w:ascii="Arial" w:hAnsi="Arial"/>
                <w:i/>
                <w:iCs/>
                <w:snapToGrid w:val="0"/>
                <w:sz w:val="24"/>
                <w:lang w:eastAsia="ja-JP"/>
              </w:rPr>
              <w:t xml:space="preserve"> </w:t>
            </w:r>
            <w:r w:rsidR="00CC00AA">
              <w:rPr>
                <w:rFonts w:ascii="Arial" w:eastAsiaTheme="minorEastAsia" w:hAnsi="Arial" w:hint="eastAsia"/>
                <w:i/>
                <w:iCs/>
                <w:snapToGrid w:val="0"/>
                <w:sz w:val="24"/>
                <w:lang w:eastAsia="zh-CN"/>
              </w:rPr>
              <w:t>(</w:t>
            </w:r>
            <w:r w:rsidR="00CC00AA">
              <w:rPr>
                <w:rFonts w:ascii="Arial" w:eastAsiaTheme="minorEastAsia" w:hAnsi="Arial"/>
                <w:i/>
                <w:iCs/>
                <w:snapToGrid w:val="0"/>
                <w:sz w:val="24"/>
                <w:lang w:eastAsia="zh-CN"/>
              </w:rPr>
              <w:t>From 36.331)</w:t>
            </w:r>
          </w:p>
          <w:bookmarkEnd w:id="4"/>
          <w:p w14:paraId="2391E2BF" w14:textId="77777777" w:rsidR="00236DB9" w:rsidRPr="00236DB9" w:rsidRDefault="00236DB9" w:rsidP="00236DB9">
            <w:pPr>
              <w:keepLines/>
              <w:textAlignment w:val="auto"/>
              <w:rPr>
                <w:lang w:eastAsia="ja-JP"/>
              </w:rPr>
            </w:pPr>
            <w:r w:rsidRPr="00236DB9">
              <w:rPr>
                <w:lang w:eastAsia="ja-JP"/>
              </w:rPr>
              <w:t xml:space="preserve">The IE </w:t>
            </w:r>
            <w:r w:rsidRPr="00236DB9">
              <w:rPr>
                <w:i/>
                <w:noProof/>
                <w:lang w:eastAsia="ja-JP"/>
              </w:rPr>
              <w:t>GNSS-PositionFixDuration</w:t>
            </w:r>
            <w:r w:rsidRPr="00236DB9">
              <w:rPr>
                <w:noProof/>
                <w:lang w:eastAsia="ja-JP"/>
              </w:rPr>
              <w:t xml:space="preserve"> indicates the time duration required for the UE to acquire a GNSS position</w:t>
            </w:r>
            <w:r w:rsidRPr="00236DB9">
              <w:rPr>
                <w:iCs/>
                <w:lang w:eastAsia="en-GB"/>
              </w:rPr>
              <w:t>. Value s1 corresponds to 1 second, s2 corresponds to 2 seconds and so on.</w:t>
            </w:r>
          </w:p>
          <w:p w14:paraId="2EB471E2" w14:textId="77777777" w:rsidR="00236DB9" w:rsidRPr="00236DB9" w:rsidRDefault="00236DB9" w:rsidP="00236DB9">
            <w:pPr>
              <w:keepNext/>
              <w:keepLines/>
              <w:spacing w:before="60"/>
              <w:jc w:val="center"/>
              <w:textAlignment w:val="auto"/>
              <w:rPr>
                <w:rFonts w:ascii="Arial" w:hAnsi="Arial" w:cs="Arial"/>
                <w:b/>
                <w:lang w:val="en-US" w:eastAsia="zh-CN"/>
              </w:rPr>
            </w:pPr>
            <w:r w:rsidRPr="00236DB9">
              <w:rPr>
                <w:rFonts w:ascii="Arial" w:hAnsi="Arial" w:cs="Arial"/>
                <w:b/>
                <w:i/>
                <w:iCs/>
                <w:snapToGrid w:val="0"/>
                <w:lang w:val="en-US" w:eastAsia="zh-CN"/>
              </w:rPr>
              <w:t>GNSS-PositionFixDuration</w:t>
            </w:r>
            <w:r w:rsidRPr="00236DB9">
              <w:rPr>
                <w:rFonts w:ascii="Arial" w:hAnsi="Arial" w:cs="Arial"/>
                <w:b/>
                <w:snapToGrid w:val="0"/>
                <w:lang w:val="en-US" w:eastAsia="zh-CN"/>
              </w:rPr>
              <w:t xml:space="preserve"> </w:t>
            </w:r>
            <w:r w:rsidRPr="00236DB9">
              <w:rPr>
                <w:rFonts w:ascii="Arial" w:hAnsi="Arial" w:cs="Arial"/>
                <w:b/>
                <w:lang w:val="en-US" w:eastAsia="zh-CN"/>
              </w:rPr>
              <w:t>information element</w:t>
            </w:r>
          </w:p>
          <w:p w14:paraId="5B81C34A"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 ASN1START</w:t>
            </w:r>
          </w:p>
          <w:p w14:paraId="1C2DE612"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p>
          <w:p w14:paraId="27E00181"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GNSS-PositionFixDuration-r18 ::= ENUMERATED{</w:t>
            </w:r>
          </w:p>
          <w:p w14:paraId="57A677D8"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t>s1, s2, s3, s4, s5, s6, s7, s13, s19, s25, s31}</w:t>
            </w:r>
          </w:p>
          <w:p w14:paraId="28508C56"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p>
          <w:p w14:paraId="3524842D"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 ASN1STOP</w:t>
            </w:r>
          </w:p>
          <w:p w14:paraId="2FB9AF9A" w14:textId="77777777" w:rsidR="00236DB9" w:rsidRDefault="00236DB9" w:rsidP="00C41302">
            <w:pPr>
              <w:jc w:val="both"/>
              <w:rPr>
                <w:rFonts w:eastAsia="宋体"/>
                <w:lang w:eastAsia="zh-CN"/>
              </w:rPr>
            </w:pPr>
          </w:p>
        </w:tc>
      </w:tr>
    </w:tbl>
    <w:p w14:paraId="39FCF54D" w14:textId="77777777" w:rsidR="00236DB9" w:rsidRDefault="00236DB9" w:rsidP="00805AD5">
      <w:pPr>
        <w:jc w:val="both"/>
        <w:rPr>
          <w:rFonts w:eastAsia="等线"/>
          <w:b/>
          <w:lang w:eastAsia="zh-CN"/>
        </w:rPr>
      </w:pPr>
      <w:bookmarkStart w:id="5" w:name="_Hlk188611372"/>
    </w:p>
    <w:p w14:paraId="25FA87A1" w14:textId="73EDE5FE" w:rsidR="00413A0D" w:rsidRDefault="00140A07" w:rsidP="00805AD5">
      <w:pPr>
        <w:jc w:val="both"/>
        <w:rPr>
          <w:rFonts w:eastAsia="等线"/>
          <w:b/>
          <w:lang w:eastAsia="zh-CN"/>
        </w:rPr>
      </w:pPr>
      <w:bookmarkStart w:id="6" w:name="_Hlk194067478"/>
      <w:r w:rsidRPr="00140A07">
        <w:rPr>
          <w:rFonts w:eastAsia="等线"/>
          <w:b/>
          <w:lang w:eastAsia="zh-CN"/>
        </w:rPr>
        <w:t>P</w:t>
      </w:r>
      <w:r w:rsidRPr="00140A07">
        <w:rPr>
          <w:rFonts w:eastAsia="等线" w:hint="eastAsia"/>
          <w:b/>
          <w:lang w:eastAsia="zh-CN"/>
        </w:rPr>
        <w:t>roposal</w:t>
      </w:r>
      <w:r w:rsidRPr="00140A07">
        <w:rPr>
          <w:rFonts w:eastAsia="等线"/>
          <w:b/>
          <w:lang w:eastAsia="zh-CN"/>
        </w:rPr>
        <w:t xml:space="preserve"> </w:t>
      </w:r>
      <w:r w:rsidR="00C41302">
        <w:rPr>
          <w:rFonts w:eastAsia="等线"/>
          <w:b/>
          <w:lang w:eastAsia="zh-CN"/>
        </w:rPr>
        <w:t>1</w:t>
      </w:r>
      <w:r w:rsidRPr="00140A07">
        <w:rPr>
          <w:rFonts w:eastAsia="等线" w:hint="eastAsia"/>
          <w:b/>
          <w:lang w:eastAsia="zh-CN"/>
        </w:rPr>
        <w:t>:</w:t>
      </w:r>
      <w:r w:rsidRPr="00140A07">
        <w:rPr>
          <w:rFonts w:eastAsia="等线"/>
          <w:b/>
          <w:lang w:eastAsia="zh-CN"/>
        </w:rPr>
        <w:t xml:space="preserve"> </w:t>
      </w:r>
      <w:r w:rsidR="00C41302">
        <w:rPr>
          <w:rFonts w:eastAsia="等线"/>
          <w:b/>
          <w:lang w:eastAsia="zh-CN"/>
        </w:rPr>
        <w:t xml:space="preserve">RAN2 can </w:t>
      </w:r>
      <w:r w:rsidR="00236DB9">
        <w:rPr>
          <w:rFonts w:eastAsia="等线" w:hint="eastAsia"/>
          <w:b/>
          <w:lang w:eastAsia="zh-CN"/>
        </w:rPr>
        <w:t>still</w:t>
      </w:r>
      <w:r w:rsidR="00236DB9">
        <w:rPr>
          <w:rFonts w:eastAsia="等线"/>
          <w:b/>
          <w:lang w:eastAsia="zh-CN"/>
        </w:rPr>
        <w:t xml:space="preserve"> </w:t>
      </w:r>
      <w:r w:rsidR="00236DB9">
        <w:rPr>
          <w:rFonts w:eastAsia="等线" w:hint="eastAsia"/>
          <w:b/>
          <w:lang w:eastAsia="zh-CN"/>
        </w:rPr>
        <w:t>follow</w:t>
      </w:r>
      <w:r w:rsidR="00236DB9">
        <w:rPr>
          <w:rFonts w:eastAsia="等线"/>
          <w:b/>
          <w:lang w:eastAsia="zh-CN"/>
        </w:rPr>
        <w:t xml:space="preserve"> </w:t>
      </w:r>
      <w:r w:rsidR="00E86E7F">
        <w:rPr>
          <w:rFonts w:eastAsia="等线"/>
          <w:b/>
          <w:lang w:eastAsia="zh-CN"/>
        </w:rPr>
        <w:t>3GPP defined values</w:t>
      </w:r>
      <w:r w:rsidR="00236DB9">
        <w:rPr>
          <w:rFonts w:eastAsia="等线"/>
          <w:b/>
          <w:lang w:eastAsia="zh-CN"/>
        </w:rPr>
        <w:t xml:space="preserve"> </w:t>
      </w:r>
      <w:r w:rsidR="00236DB9">
        <w:rPr>
          <w:rFonts w:eastAsia="等线" w:hint="eastAsia"/>
          <w:b/>
          <w:lang w:eastAsia="zh-CN"/>
        </w:rPr>
        <w:t>for</w:t>
      </w:r>
      <w:r w:rsidR="00236DB9">
        <w:rPr>
          <w:rFonts w:eastAsia="等线"/>
          <w:b/>
          <w:lang w:eastAsia="zh-CN"/>
        </w:rPr>
        <w:t xml:space="preserve"> </w:t>
      </w:r>
      <w:r w:rsidR="00236DB9" w:rsidRPr="00236DB9">
        <w:rPr>
          <w:rFonts w:eastAsia="等线"/>
          <w:b/>
          <w:lang w:eastAsia="zh-CN"/>
        </w:rPr>
        <w:t>GNSS-PositionFixDuration</w:t>
      </w:r>
      <w:r w:rsidR="00236DB9">
        <w:rPr>
          <w:rFonts w:eastAsia="等线"/>
          <w:b/>
          <w:lang w:eastAsia="zh-CN"/>
        </w:rPr>
        <w:t xml:space="preserve"> in TS 36.331</w:t>
      </w:r>
      <w:r w:rsidR="00C41302">
        <w:rPr>
          <w:rFonts w:eastAsia="等线"/>
          <w:b/>
          <w:lang w:eastAsia="zh-CN"/>
        </w:rPr>
        <w:t xml:space="preserve"> for further enhancement of IDC TDM solution</w:t>
      </w:r>
      <w:bookmarkEnd w:id="5"/>
      <w:r w:rsidR="00C41302">
        <w:rPr>
          <w:rFonts w:eastAsia="等线"/>
          <w:b/>
          <w:lang w:eastAsia="zh-CN"/>
        </w:rPr>
        <w:t>:</w:t>
      </w:r>
    </w:p>
    <w:p w14:paraId="200C688E" w14:textId="77777777" w:rsidR="00C41302" w:rsidRDefault="00C41302" w:rsidP="00C41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rFonts w:ascii="Courier New" w:hAnsi="Courier New" w:cs="Courier New"/>
          <w:noProof/>
          <w:sz w:val="16"/>
        </w:rPr>
      </w:pPr>
      <w:r>
        <w:rPr>
          <w:rFonts w:ascii="Courier New" w:hAnsi="Courier New" w:cs="Courier New"/>
          <w:noProof/>
          <w:sz w:val="16"/>
        </w:rPr>
        <w:t>GNSS-PositionFixDuration-r18 ::= ENUMERATED{</w:t>
      </w:r>
    </w:p>
    <w:p w14:paraId="511953AE" w14:textId="6DCCFBDC" w:rsidR="00C41302" w:rsidRPr="00C41302" w:rsidRDefault="00C41302" w:rsidP="00C41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rFonts w:ascii="Courier New" w:hAnsi="Courier New" w:cs="Courier New"/>
          <w:noProof/>
          <w:sz w:val="16"/>
        </w:rPr>
      </w:pP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s1, s2, s3, s4, s5, s6, s7, s13, s19, s25, s31}</w:t>
      </w:r>
    </w:p>
    <w:bookmarkEnd w:id="6"/>
    <w:p w14:paraId="33F84B5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76E3C44" w14:textId="7FBC6E5C" w:rsidR="00B36F8F" w:rsidRDefault="00B36F8F" w:rsidP="00601E72">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E86E7F">
        <w:rPr>
          <w:rFonts w:eastAsia="宋体" w:hint="eastAsia"/>
          <w:lang w:eastAsia="zh-CN"/>
        </w:rPr>
        <w:t>GNSS</w:t>
      </w:r>
      <w:r w:rsidR="00E86E7F">
        <w:rPr>
          <w:rFonts w:eastAsia="宋体"/>
          <w:lang w:eastAsia="zh-CN"/>
        </w:rPr>
        <w:t xml:space="preserve"> pattern information to RAN2 for further enhancements for IDC TDD solution, allowing simultaneous operation between GNSS and NR NTN. The following proposal is made</w:t>
      </w:r>
      <w:r w:rsidR="00925858">
        <w:rPr>
          <w:rFonts w:eastAsia="宋体"/>
          <w:lang w:eastAsia="zh-CN"/>
        </w:rPr>
        <w:t>:</w:t>
      </w:r>
    </w:p>
    <w:p w14:paraId="23DAFCCF" w14:textId="77777777" w:rsidR="00236DB9" w:rsidRDefault="00236DB9" w:rsidP="00236DB9">
      <w:pPr>
        <w:jc w:val="both"/>
        <w:rPr>
          <w:rFonts w:eastAsia="等线"/>
          <w:b/>
          <w:lang w:eastAsia="zh-CN"/>
        </w:rPr>
      </w:pPr>
      <w:r w:rsidRPr="00140A07">
        <w:rPr>
          <w:rFonts w:eastAsia="等线"/>
          <w:b/>
          <w:lang w:eastAsia="zh-CN"/>
        </w:rPr>
        <w:t>P</w:t>
      </w:r>
      <w:r w:rsidRPr="00140A07">
        <w:rPr>
          <w:rFonts w:eastAsia="等线" w:hint="eastAsia"/>
          <w:b/>
          <w:lang w:eastAsia="zh-CN"/>
        </w:rPr>
        <w:t>roposal</w:t>
      </w:r>
      <w:r w:rsidRPr="00140A07">
        <w:rPr>
          <w:rFonts w:eastAsia="等线"/>
          <w:b/>
          <w:lang w:eastAsia="zh-CN"/>
        </w:rPr>
        <w:t xml:space="preserve"> </w:t>
      </w:r>
      <w:r>
        <w:rPr>
          <w:rFonts w:eastAsia="等线"/>
          <w:b/>
          <w:lang w:eastAsia="zh-CN"/>
        </w:rPr>
        <w:t>1</w:t>
      </w:r>
      <w:r w:rsidRPr="00140A07">
        <w:rPr>
          <w:rFonts w:eastAsia="等线" w:hint="eastAsia"/>
          <w:b/>
          <w:lang w:eastAsia="zh-CN"/>
        </w:rPr>
        <w:t>:</w:t>
      </w:r>
      <w:r w:rsidRPr="00140A07">
        <w:rPr>
          <w:rFonts w:eastAsia="等线"/>
          <w:b/>
          <w:lang w:eastAsia="zh-CN"/>
        </w:rPr>
        <w:t xml:space="preserve"> </w:t>
      </w:r>
      <w:r>
        <w:rPr>
          <w:rFonts w:eastAsia="等线"/>
          <w:b/>
          <w:lang w:eastAsia="zh-CN"/>
        </w:rPr>
        <w:t xml:space="preserve">RAN2 can </w:t>
      </w:r>
      <w:r>
        <w:rPr>
          <w:rFonts w:eastAsia="等线" w:hint="eastAsia"/>
          <w:b/>
          <w:lang w:eastAsia="zh-CN"/>
        </w:rPr>
        <w:t>still</w:t>
      </w:r>
      <w:r>
        <w:rPr>
          <w:rFonts w:eastAsia="等线"/>
          <w:b/>
          <w:lang w:eastAsia="zh-CN"/>
        </w:rPr>
        <w:t xml:space="preserve"> </w:t>
      </w:r>
      <w:r>
        <w:rPr>
          <w:rFonts w:eastAsia="等线" w:hint="eastAsia"/>
          <w:b/>
          <w:lang w:eastAsia="zh-CN"/>
        </w:rPr>
        <w:t>follow</w:t>
      </w:r>
      <w:r>
        <w:rPr>
          <w:rFonts w:eastAsia="等线"/>
          <w:b/>
          <w:lang w:eastAsia="zh-CN"/>
        </w:rPr>
        <w:t xml:space="preserve"> 3GPP defined values </w:t>
      </w:r>
      <w:r>
        <w:rPr>
          <w:rFonts w:eastAsia="等线" w:hint="eastAsia"/>
          <w:b/>
          <w:lang w:eastAsia="zh-CN"/>
        </w:rPr>
        <w:t>for</w:t>
      </w:r>
      <w:r>
        <w:rPr>
          <w:rFonts w:eastAsia="等线"/>
          <w:b/>
          <w:lang w:eastAsia="zh-CN"/>
        </w:rPr>
        <w:t xml:space="preserve"> </w:t>
      </w:r>
      <w:r w:rsidRPr="00236DB9">
        <w:rPr>
          <w:rFonts w:eastAsia="等线"/>
          <w:b/>
          <w:lang w:eastAsia="zh-CN"/>
        </w:rPr>
        <w:t>GNSS-PositionFixDuration</w:t>
      </w:r>
      <w:r>
        <w:rPr>
          <w:rFonts w:eastAsia="等线"/>
          <w:b/>
          <w:lang w:eastAsia="zh-CN"/>
        </w:rPr>
        <w:t xml:space="preserve"> in TS 36.331 for further enhancement of IDC TDM solution:</w:t>
      </w:r>
    </w:p>
    <w:p w14:paraId="23216532" w14:textId="77777777" w:rsid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rFonts w:ascii="Courier New" w:hAnsi="Courier New" w:cs="Courier New"/>
          <w:noProof/>
          <w:sz w:val="16"/>
        </w:rPr>
      </w:pPr>
      <w:r>
        <w:rPr>
          <w:rFonts w:ascii="Courier New" w:hAnsi="Courier New" w:cs="Courier New"/>
          <w:noProof/>
          <w:sz w:val="16"/>
        </w:rPr>
        <w:t>GNSS-PositionFixDuration-r18 ::= ENUMERATED{</w:t>
      </w:r>
    </w:p>
    <w:p w14:paraId="5333FA64" w14:textId="77777777" w:rsidR="00236DB9" w:rsidRPr="00C41302"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rFonts w:ascii="Courier New" w:hAnsi="Courier New" w:cs="Courier New"/>
          <w:noProof/>
          <w:sz w:val="16"/>
        </w:rPr>
      </w:pP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s1, s2, s3, s4, s5, s6, s7, s13, s19, s25, s31}</w:t>
      </w:r>
    </w:p>
    <w:p w14:paraId="7CE3AFF4" w14:textId="77777777" w:rsidR="00F10F97" w:rsidRDefault="00F10F97" w:rsidP="00F10F97">
      <w:pPr>
        <w:pStyle w:val="1"/>
        <w:numPr>
          <w:ilvl w:val="0"/>
          <w:numId w:val="0"/>
        </w:numPr>
        <w:rPr>
          <w:rFonts w:eastAsia="宋体"/>
          <w:lang w:eastAsia="zh-CN"/>
        </w:rPr>
      </w:pPr>
      <w:r>
        <w:t>References</w:t>
      </w:r>
    </w:p>
    <w:p w14:paraId="38315C9B" w14:textId="703917F9" w:rsidR="005B4A27" w:rsidRDefault="005B4A27" w:rsidP="004F18C9">
      <w:pPr>
        <w:rPr>
          <w:rFonts w:eastAsia="等线"/>
        </w:rPr>
      </w:pPr>
      <w:r>
        <w:rPr>
          <w:rFonts w:eastAsia="等线"/>
        </w:rPr>
        <w:t xml:space="preserve">[1] R4-2419898, </w:t>
      </w:r>
      <w:r w:rsidRPr="005B4A27">
        <w:rPr>
          <w:rFonts w:eastAsia="等线"/>
        </w:rPr>
        <w:t>LS on simultaneous operation between GNSS and NR NTN</w:t>
      </w:r>
      <w:r>
        <w:rPr>
          <w:rFonts w:eastAsia="等线"/>
        </w:rPr>
        <w:t>, RAN4#113.</w:t>
      </w:r>
    </w:p>
    <w:p w14:paraId="455AF223" w14:textId="4661004D" w:rsidR="00963820" w:rsidRPr="00BF16C6" w:rsidRDefault="00963820" w:rsidP="004F18C9">
      <w:pPr>
        <w:rPr>
          <w:rFonts w:eastAsia="等线"/>
        </w:rPr>
      </w:pPr>
      <w:r>
        <w:rPr>
          <w:rFonts w:eastAsia="等线"/>
        </w:rPr>
        <w:t>[</w:t>
      </w:r>
      <w:r w:rsidR="005B4A27">
        <w:rPr>
          <w:rFonts w:eastAsia="等线"/>
        </w:rPr>
        <w:t>2</w:t>
      </w:r>
      <w:r>
        <w:rPr>
          <w:rFonts w:eastAsia="等线"/>
        </w:rPr>
        <w:t xml:space="preserve">] </w:t>
      </w:r>
      <w:r w:rsidR="005B4A27">
        <w:rPr>
          <w:rFonts w:eastAsia="等线"/>
        </w:rPr>
        <w:t>R2-2501568</w:t>
      </w:r>
      <w:r>
        <w:rPr>
          <w:rFonts w:eastAsia="等线"/>
        </w:rPr>
        <w:t xml:space="preserve">, </w:t>
      </w:r>
      <w:r w:rsidR="005B4A27" w:rsidRPr="005B4A27">
        <w:rPr>
          <w:rFonts w:eastAsia="等线"/>
        </w:rPr>
        <w:t>Response LS on simultaneous operation between GNSS and NR NTN</w:t>
      </w:r>
      <w:r>
        <w:rPr>
          <w:rFonts w:eastAsia="等线"/>
        </w:rPr>
        <w:t>, RAN2#12</w:t>
      </w:r>
      <w:r w:rsidR="005B4A27">
        <w:rPr>
          <w:rFonts w:eastAsia="等线"/>
        </w:rPr>
        <w:t>9</w:t>
      </w:r>
      <w:r>
        <w:rPr>
          <w:rFonts w:eastAsia="等线"/>
        </w:rPr>
        <w:t>.</w:t>
      </w:r>
    </w:p>
    <w:sectPr w:rsidR="00963820" w:rsidRPr="00BF16C6" w:rsidSect="002B4B2F">
      <w:footerReference w:type="default" r:id="rId11"/>
      <w:footnotePr>
        <w:numRestart w:val="eachSect"/>
      </w:footnotePr>
      <w:pgSz w:w="11907" w:h="16840"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A5B692" w16cex:dateUtc="2024-09-29T02: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CAC22" w14:textId="77777777" w:rsidR="0050588B" w:rsidRDefault="0050588B">
      <w:r>
        <w:separator/>
      </w:r>
    </w:p>
  </w:endnote>
  <w:endnote w:type="continuationSeparator" w:id="0">
    <w:p w14:paraId="431AC32B" w14:textId="77777777" w:rsidR="0050588B" w:rsidRDefault="0050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647CDE" w:rsidRDefault="00647CDE">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647CDE" w:rsidRDefault="00647CD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C26E4" w14:textId="77777777" w:rsidR="0050588B" w:rsidRDefault="0050588B">
      <w:r>
        <w:separator/>
      </w:r>
    </w:p>
  </w:footnote>
  <w:footnote w:type="continuationSeparator" w:id="0">
    <w:p w14:paraId="7D0651FA" w14:textId="77777777" w:rsidR="0050588B" w:rsidRDefault="00505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01F70DB3"/>
    <w:multiLevelType w:val="multilevel"/>
    <w:tmpl w:val="62966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160454AD"/>
    <w:multiLevelType w:val="hybridMultilevel"/>
    <w:tmpl w:val="58343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E5A59"/>
    <w:multiLevelType w:val="hybridMultilevel"/>
    <w:tmpl w:val="91A4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847E0"/>
    <w:multiLevelType w:val="multilevel"/>
    <w:tmpl w:val="661E2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21"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0E723BD"/>
    <w:multiLevelType w:val="hybridMultilevel"/>
    <w:tmpl w:val="6E70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694"/>
        </w:tabs>
        <w:ind w:left="36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B606866"/>
    <w:multiLevelType w:val="multilevel"/>
    <w:tmpl w:val="BA26B7E0"/>
    <w:lvl w:ilvl="0">
      <w:start w:val="1"/>
      <w:numFmt w:val="decimal"/>
      <w:lvlText w:val="%1."/>
      <w:lvlJc w:val="left"/>
      <w:pPr>
        <w:tabs>
          <w:tab w:val="num" w:pos="2520"/>
        </w:tabs>
        <w:ind w:left="2520" w:hanging="360"/>
      </w:pPr>
    </w:lvl>
    <w:lvl w:ilvl="1">
      <w:start w:val="1"/>
      <w:numFmt w:val="decimal"/>
      <w:lvlText w:val="%2."/>
      <w:lvlJc w:val="left"/>
      <w:pPr>
        <w:tabs>
          <w:tab w:val="num" w:pos="3240"/>
        </w:tabs>
        <w:ind w:left="3240" w:hanging="360"/>
      </w:pPr>
    </w:lvl>
    <w:lvl w:ilvl="2" w:tentative="1">
      <w:start w:val="1"/>
      <w:numFmt w:val="decimal"/>
      <w:lvlText w:val="%3."/>
      <w:lvlJc w:val="left"/>
      <w:pPr>
        <w:tabs>
          <w:tab w:val="num" w:pos="3960"/>
        </w:tabs>
        <w:ind w:left="3960" w:hanging="360"/>
      </w:pPr>
    </w:lvl>
    <w:lvl w:ilvl="3" w:tentative="1">
      <w:start w:val="1"/>
      <w:numFmt w:val="decimal"/>
      <w:lvlText w:val="%4."/>
      <w:lvlJc w:val="left"/>
      <w:pPr>
        <w:tabs>
          <w:tab w:val="num" w:pos="4680"/>
        </w:tabs>
        <w:ind w:left="4680" w:hanging="360"/>
      </w:pPr>
    </w:lvl>
    <w:lvl w:ilvl="4" w:tentative="1">
      <w:start w:val="1"/>
      <w:numFmt w:val="decimal"/>
      <w:lvlText w:val="%5."/>
      <w:lvlJc w:val="left"/>
      <w:pPr>
        <w:tabs>
          <w:tab w:val="num" w:pos="5400"/>
        </w:tabs>
        <w:ind w:left="5400" w:hanging="360"/>
      </w:pPr>
    </w:lvl>
    <w:lvl w:ilvl="5" w:tentative="1">
      <w:start w:val="1"/>
      <w:numFmt w:val="decimal"/>
      <w:lvlText w:val="%6."/>
      <w:lvlJc w:val="left"/>
      <w:pPr>
        <w:tabs>
          <w:tab w:val="num" w:pos="6120"/>
        </w:tabs>
        <w:ind w:left="6120" w:hanging="360"/>
      </w:pPr>
    </w:lvl>
    <w:lvl w:ilvl="6" w:tentative="1">
      <w:start w:val="1"/>
      <w:numFmt w:val="decimal"/>
      <w:lvlText w:val="%7."/>
      <w:lvlJc w:val="left"/>
      <w:pPr>
        <w:tabs>
          <w:tab w:val="num" w:pos="6840"/>
        </w:tabs>
        <w:ind w:left="6840" w:hanging="360"/>
      </w:pPr>
    </w:lvl>
    <w:lvl w:ilvl="7" w:tentative="1">
      <w:start w:val="1"/>
      <w:numFmt w:val="decimal"/>
      <w:lvlText w:val="%8."/>
      <w:lvlJc w:val="left"/>
      <w:pPr>
        <w:tabs>
          <w:tab w:val="num" w:pos="7560"/>
        </w:tabs>
        <w:ind w:left="7560" w:hanging="360"/>
      </w:pPr>
    </w:lvl>
    <w:lvl w:ilvl="8" w:tentative="1">
      <w:start w:val="1"/>
      <w:numFmt w:val="decimal"/>
      <w:lvlText w:val="%9."/>
      <w:lvlJc w:val="left"/>
      <w:pPr>
        <w:tabs>
          <w:tab w:val="num" w:pos="8280"/>
        </w:tabs>
        <w:ind w:left="8280" w:hanging="360"/>
      </w:pPr>
    </w:lvl>
  </w:abstractNum>
  <w:abstractNum w:abstractNumId="28"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D2"/>
    <w:multiLevelType w:val="hybridMultilevel"/>
    <w:tmpl w:val="51023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CA0A60"/>
    <w:multiLevelType w:val="hybridMultilevel"/>
    <w:tmpl w:val="578AC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3448BF"/>
    <w:multiLevelType w:val="multilevel"/>
    <w:tmpl w:val="272E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25"/>
  </w:num>
  <w:num w:numId="4">
    <w:abstractNumId w:val="41"/>
  </w:num>
  <w:num w:numId="5">
    <w:abstractNumId w:val="20"/>
  </w:num>
  <w:num w:numId="6">
    <w:abstractNumId w:val="10"/>
  </w:num>
  <w:num w:numId="7">
    <w:abstractNumId w:val="26"/>
  </w:num>
  <w:num w:numId="8">
    <w:abstractNumId w:val="17"/>
  </w:num>
  <w:num w:numId="9">
    <w:abstractNumId w:val="35"/>
  </w:num>
  <w:num w:numId="10">
    <w:abstractNumId w:val="2"/>
  </w:num>
  <w:num w:numId="11">
    <w:abstractNumId w:val="4"/>
  </w:num>
  <w:num w:numId="12">
    <w:abstractNumId w:val="36"/>
  </w:num>
  <w:num w:numId="13">
    <w:abstractNumId w:val="18"/>
  </w:num>
  <w:num w:numId="14">
    <w:abstractNumId w:val="30"/>
  </w:num>
  <w:num w:numId="15">
    <w:abstractNumId w:val="29"/>
  </w:num>
  <w:num w:numId="16">
    <w:abstractNumId w:val="32"/>
  </w:num>
  <w:num w:numId="17">
    <w:abstractNumId w:val="26"/>
  </w:num>
  <w:num w:numId="18">
    <w:abstractNumId w:val="3"/>
  </w:num>
  <w:num w:numId="19">
    <w:abstractNumId w:val="7"/>
  </w:num>
  <w:num w:numId="20">
    <w:abstractNumId w:val="38"/>
  </w:num>
  <w:num w:numId="21">
    <w:abstractNumId w:val="16"/>
  </w:num>
  <w:num w:numId="22">
    <w:abstractNumId w:val="34"/>
  </w:num>
  <w:num w:numId="23">
    <w:abstractNumId w:val="8"/>
  </w:num>
  <w:num w:numId="24">
    <w:abstractNumId w:val="9"/>
  </w:num>
  <w:num w:numId="25">
    <w:abstractNumId w:val="28"/>
  </w:num>
  <w:num w:numId="26">
    <w:abstractNumId w:val="24"/>
  </w:num>
  <w:num w:numId="27">
    <w:abstractNumId w:val="15"/>
  </w:num>
  <w:num w:numId="28">
    <w:abstractNumId w:val="28"/>
  </w:num>
  <w:num w:numId="29">
    <w:abstractNumId w:val="33"/>
  </w:num>
  <w:num w:numId="30">
    <w:abstractNumId w:val="0"/>
  </w:num>
  <w:num w:numId="31">
    <w:abstractNumId w:val="19"/>
  </w:num>
  <w:num w:numId="32">
    <w:abstractNumId w:val="21"/>
  </w:num>
  <w:num w:numId="33">
    <w:abstractNumId w:val="6"/>
  </w:num>
  <w:num w:numId="34">
    <w:abstractNumId w:val="5"/>
  </w:num>
  <w:num w:numId="35">
    <w:abstractNumId w:val="12"/>
  </w:num>
  <w:num w:numId="36">
    <w:abstractNumId w:val="39"/>
  </w:num>
  <w:num w:numId="37">
    <w:abstractNumId w:val="23"/>
  </w:num>
  <w:num w:numId="38">
    <w:abstractNumId w:val="37"/>
  </w:num>
  <w:num w:numId="39">
    <w:abstractNumId w:val="31"/>
  </w:num>
  <w:num w:numId="40">
    <w:abstractNumId w:val="27"/>
  </w:num>
  <w:num w:numId="41">
    <w:abstractNumId w:val="11"/>
  </w:num>
  <w:num w:numId="42">
    <w:abstractNumId w:val="13"/>
  </w:num>
  <w:num w:numId="43">
    <w:abstractNumId w:val="40"/>
  </w:num>
  <w:num w:numId="4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02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AB"/>
    <w:rsid w:val="000226FB"/>
    <w:rsid w:val="00022BE0"/>
    <w:rsid w:val="0002361C"/>
    <w:rsid w:val="00023F5A"/>
    <w:rsid w:val="0002475A"/>
    <w:rsid w:val="000252CA"/>
    <w:rsid w:val="0002589A"/>
    <w:rsid w:val="00025973"/>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DD3"/>
    <w:rsid w:val="00044FE8"/>
    <w:rsid w:val="00045776"/>
    <w:rsid w:val="00045975"/>
    <w:rsid w:val="00045EEA"/>
    <w:rsid w:val="00045FD7"/>
    <w:rsid w:val="00046E05"/>
    <w:rsid w:val="00047059"/>
    <w:rsid w:val="0004729B"/>
    <w:rsid w:val="00047A83"/>
    <w:rsid w:val="000503DF"/>
    <w:rsid w:val="000505B8"/>
    <w:rsid w:val="000505C9"/>
    <w:rsid w:val="00050B24"/>
    <w:rsid w:val="00050DA6"/>
    <w:rsid w:val="00050DBE"/>
    <w:rsid w:val="00053083"/>
    <w:rsid w:val="0005317F"/>
    <w:rsid w:val="0005366B"/>
    <w:rsid w:val="00053841"/>
    <w:rsid w:val="00054AC2"/>
    <w:rsid w:val="00054FF6"/>
    <w:rsid w:val="000550B9"/>
    <w:rsid w:val="00055559"/>
    <w:rsid w:val="00055ACA"/>
    <w:rsid w:val="00055AD9"/>
    <w:rsid w:val="00055CA7"/>
    <w:rsid w:val="00056CBD"/>
    <w:rsid w:val="00056FBF"/>
    <w:rsid w:val="00057835"/>
    <w:rsid w:val="0005796C"/>
    <w:rsid w:val="00057C66"/>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6E5B"/>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7F5"/>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3B5"/>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057"/>
    <w:rsid w:val="0012120A"/>
    <w:rsid w:val="001214D0"/>
    <w:rsid w:val="001216DF"/>
    <w:rsid w:val="0012277C"/>
    <w:rsid w:val="00123389"/>
    <w:rsid w:val="00123816"/>
    <w:rsid w:val="0012407B"/>
    <w:rsid w:val="001244A1"/>
    <w:rsid w:val="00124DA0"/>
    <w:rsid w:val="00124E4D"/>
    <w:rsid w:val="001252A7"/>
    <w:rsid w:val="00125824"/>
    <w:rsid w:val="00125FC0"/>
    <w:rsid w:val="0012604B"/>
    <w:rsid w:val="0012618D"/>
    <w:rsid w:val="001268F0"/>
    <w:rsid w:val="00126A3F"/>
    <w:rsid w:val="00126CB9"/>
    <w:rsid w:val="00126D58"/>
    <w:rsid w:val="00126FF2"/>
    <w:rsid w:val="00127CB0"/>
    <w:rsid w:val="001300F3"/>
    <w:rsid w:val="001303AE"/>
    <w:rsid w:val="00130D14"/>
    <w:rsid w:val="00130DD7"/>
    <w:rsid w:val="001310D9"/>
    <w:rsid w:val="0013179B"/>
    <w:rsid w:val="00131CC8"/>
    <w:rsid w:val="00131F11"/>
    <w:rsid w:val="00132B1C"/>
    <w:rsid w:val="00133DD1"/>
    <w:rsid w:val="00133EB9"/>
    <w:rsid w:val="001348D2"/>
    <w:rsid w:val="00134F93"/>
    <w:rsid w:val="0013512A"/>
    <w:rsid w:val="00135141"/>
    <w:rsid w:val="00135405"/>
    <w:rsid w:val="00135898"/>
    <w:rsid w:val="00135C70"/>
    <w:rsid w:val="00136B9F"/>
    <w:rsid w:val="00136ECA"/>
    <w:rsid w:val="0013728B"/>
    <w:rsid w:val="00137A20"/>
    <w:rsid w:val="0014074A"/>
    <w:rsid w:val="00140A07"/>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0C2F"/>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0B"/>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4BE7"/>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5BD7"/>
    <w:rsid w:val="0023619D"/>
    <w:rsid w:val="002363C6"/>
    <w:rsid w:val="00236DB9"/>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47FDC"/>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105"/>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7DF"/>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B3"/>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4F8A"/>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DD5"/>
    <w:rsid w:val="002F1F4A"/>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A54"/>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067"/>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6E23"/>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B46"/>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48C"/>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3F9"/>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6ED8"/>
    <w:rsid w:val="003C7437"/>
    <w:rsid w:val="003C747A"/>
    <w:rsid w:val="003C7FB9"/>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B33"/>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A0D"/>
    <w:rsid w:val="00413CB5"/>
    <w:rsid w:val="00414585"/>
    <w:rsid w:val="00414B81"/>
    <w:rsid w:val="00414DE3"/>
    <w:rsid w:val="00414F95"/>
    <w:rsid w:val="00415154"/>
    <w:rsid w:val="00415298"/>
    <w:rsid w:val="00415722"/>
    <w:rsid w:val="00415AAC"/>
    <w:rsid w:val="00415D8B"/>
    <w:rsid w:val="004163E0"/>
    <w:rsid w:val="00416698"/>
    <w:rsid w:val="00416AA0"/>
    <w:rsid w:val="00417836"/>
    <w:rsid w:val="004201F9"/>
    <w:rsid w:val="0042092C"/>
    <w:rsid w:val="0042164F"/>
    <w:rsid w:val="00421EB0"/>
    <w:rsid w:val="00422765"/>
    <w:rsid w:val="00422956"/>
    <w:rsid w:val="00422B31"/>
    <w:rsid w:val="00423618"/>
    <w:rsid w:val="004239DF"/>
    <w:rsid w:val="00423D05"/>
    <w:rsid w:val="00424446"/>
    <w:rsid w:val="004246C0"/>
    <w:rsid w:val="0042491B"/>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8D9"/>
    <w:rsid w:val="004679A1"/>
    <w:rsid w:val="00467B58"/>
    <w:rsid w:val="00470EA7"/>
    <w:rsid w:val="00471190"/>
    <w:rsid w:val="004711EF"/>
    <w:rsid w:val="00472523"/>
    <w:rsid w:val="00472540"/>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6F2"/>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26B"/>
    <w:rsid w:val="004C3AD6"/>
    <w:rsid w:val="004C3C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103"/>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88B"/>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09BE"/>
    <w:rsid w:val="0053100C"/>
    <w:rsid w:val="005311DD"/>
    <w:rsid w:val="00531682"/>
    <w:rsid w:val="005317BE"/>
    <w:rsid w:val="005320E2"/>
    <w:rsid w:val="00532738"/>
    <w:rsid w:val="005332D7"/>
    <w:rsid w:val="0053355C"/>
    <w:rsid w:val="00533A4F"/>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4D4"/>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205"/>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4A27"/>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067A"/>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32A"/>
    <w:rsid w:val="006017AE"/>
    <w:rsid w:val="00601BDC"/>
    <w:rsid w:val="00601E72"/>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2FF5"/>
    <w:rsid w:val="006134E7"/>
    <w:rsid w:val="00613D72"/>
    <w:rsid w:val="00613FCE"/>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B09"/>
    <w:rsid w:val="00631C31"/>
    <w:rsid w:val="0063224E"/>
    <w:rsid w:val="006327B4"/>
    <w:rsid w:val="00632E8A"/>
    <w:rsid w:val="006331FF"/>
    <w:rsid w:val="0063340E"/>
    <w:rsid w:val="00633CB5"/>
    <w:rsid w:val="00634B66"/>
    <w:rsid w:val="00634BD4"/>
    <w:rsid w:val="0063525A"/>
    <w:rsid w:val="00635496"/>
    <w:rsid w:val="00635498"/>
    <w:rsid w:val="006358BA"/>
    <w:rsid w:val="006358D6"/>
    <w:rsid w:val="006358FE"/>
    <w:rsid w:val="006365C0"/>
    <w:rsid w:val="006368D3"/>
    <w:rsid w:val="00637A9A"/>
    <w:rsid w:val="00637CF7"/>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CD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1B8B"/>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41C"/>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3FA"/>
    <w:rsid w:val="006C515E"/>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79"/>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AB3"/>
    <w:rsid w:val="006F12AC"/>
    <w:rsid w:val="006F1381"/>
    <w:rsid w:val="006F13D8"/>
    <w:rsid w:val="006F158E"/>
    <w:rsid w:val="006F1D3C"/>
    <w:rsid w:val="006F1DA9"/>
    <w:rsid w:val="006F2110"/>
    <w:rsid w:val="006F21D4"/>
    <w:rsid w:val="006F2884"/>
    <w:rsid w:val="006F2E00"/>
    <w:rsid w:val="006F38FF"/>
    <w:rsid w:val="006F3A6F"/>
    <w:rsid w:val="006F3C82"/>
    <w:rsid w:val="006F4319"/>
    <w:rsid w:val="006F446F"/>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5C"/>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8BA"/>
    <w:rsid w:val="00760A44"/>
    <w:rsid w:val="0076167D"/>
    <w:rsid w:val="007619AD"/>
    <w:rsid w:val="00761F36"/>
    <w:rsid w:val="00762107"/>
    <w:rsid w:val="00762D9B"/>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26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CBB"/>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A8F"/>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1A6"/>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696"/>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4F5F"/>
    <w:rsid w:val="008258E0"/>
    <w:rsid w:val="008263F4"/>
    <w:rsid w:val="0082779C"/>
    <w:rsid w:val="00830103"/>
    <w:rsid w:val="008307E4"/>
    <w:rsid w:val="00831007"/>
    <w:rsid w:val="0083105B"/>
    <w:rsid w:val="00831278"/>
    <w:rsid w:val="008314E4"/>
    <w:rsid w:val="00831A43"/>
    <w:rsid w:val="00831E21"/>
    <w:rsid w:val="008324FF"/>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0F5"/>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676"/>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EA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211"/>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5B3"/>
    <w:rsid w:val="008E07B3"/>
    <w:rsid w:val="008E18F2"/>
    <w:rsid w:val="008E206D"/>
    <w:rsid w:val="008E25EB"/>
    <w:rsid w:val="008E2662"/>
    <w:rsid w:val="008E2A5F"/>
    <w:rsid w:val="008E2E7C"/>
    <w:rsid w:val="008E32F8"/>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3969"/>
    <w:rsid w:val="008F4131"/>
    <w:rsid w:val="008F448A"/>
    <w:rsid w:val="008F48E8"/>
    <w:rsid w:val="008F498F"/>
    <w:rsid w:val="008F49F8"/>
    <w:rsid w:val="008F4C3C"/>
    <w:rsid w:val="008F4CAB"/>
    <w:rsid w:val="008F4E65"/>
    <w:rsid w:val="008F5246"/>
    <w:rsid w:val="008F5310"/>
    <w:rsid w:val="008F53DC"/>
    <w:rsid w:val="008F594D"/>
    <w:rsid w:val="008F5EC8"/>
    <w:rsid w:val="008F60F6"/>
    <w:rsid w:val="008F63D5"/>
    <w:rsid w:val="008F6721"/>
    <w:rsid w:val="008F67A9"/>
    <w:rsid w:val="008F67B0"/>
    <w:rsid w:val="008F6B49"/>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081A"/>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1FAF"/>
    <w:rsid w:val="009621D7"/>
    <w:rsid w:val="0096284C"/>
    <w:rsid w:val="00962FEF"/>
    <w:rsid w:val="00963662"/>
    <w:rsid w:val="00963820"/>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5925"/>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4B61"/>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53"/>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664"/>
    <w:rsid w:val="00A117F6"/>
    <w:rsid w:val="00A11A09"/>
    <w:rsid w:val="00A12079"/>
    <w:rsid w:val="00A128B8"/>
    <w:rsid w:val="00A1290F"/>
    <w:rsid w:val="00A12B48"/>
    <w:rsid w:val="00A130BA"/>
    <w:rsid w:val="00A1329F"/>
    <w:rsid w:val="00A13399"/>
    <w:rsid w:val="00A135DD"/>
    <w:rsid w:val="00A1374E"/>
    <w:rsid w:val="00A13A90"/>
    <w:rsid w:val="00A142F1"/>
    <w:rsid w:val="00A14781"/>
    <w:rsid w:val="00A14E47"/>
    <w:rsid w:val="00A15412"/>
    <w:rsid w:val="00A15C99"/>
    <w:rsid w:val="00A16066"/>
    <w:rsid w:val="00A163B8"/>
    <w:rsid w:val="00A16C22"/>
    <w:rsid w:val="00A17320"/>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4CB1"/>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3F3B"/>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705"/>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44E"/>
    <w:rsid w:val="00AB7D9B"/>
    <w:rsid w:val="00AC03D4"/>
    <w:rsid w:val="00AC0756"/>
    <w:rsid w:val="00AC0CA0"/>
    <w:rsid w:val="00AC0EB0"/>
    <w:rsid w:val="00AC1BBD"/>
    <w:rsid w:val="00AC1EE2"/>
    <w:rsid w:val="00AC244D"/>
    <w:rsid w:val="00AC33AE"/>
    <w:rsid w:val="00AC33B7"/>
    <w:rsid w:val="00AC36CD"/>
    <w:rsid w:val="00AC3922"/>
    <w:rsid w:val="00AC3F44"/>
    <w:rsid w:val="00AC3FD5"/>
    <w:rsid w:val="00AC4048"/>
    <w:rsid w:val="00AC459A"/>
    <w:rsid w:val="00AC45B3"/>
    <w:rsid w:val="00AC4EF0"/>
    <w:rsid w:val="00AC5004"/>
    <w:rsid w:val="00AC50A9"/>
    <w:rsid w:val="00AC52CB"/>
    <w:rsid w:val="00AC53D5"/>
    <w:rsid w:val="00AC580C"/>
    <w:rsid w:val="00AC588C"/>
    <w:rsid w:val="00AC588E"/>
    <w:rsid w:val="00AC5F51"/>
    <w:rsid w:val="00AC6016"/>
    <w:rsid w:val="00AC619A"/>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3D2E"/>
    <w:rsid w:val="00AE4218"/>
    <w:rsid w:val="00AE429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6DE6"/>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1B9"/>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1DE0"/>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49C"/>
    <w:rsid w:val="00B86FC3"/>
    <w:rsid w:val="00B90469"/>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154"/>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2B2"/>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D4C"/>
    <w:rsid w:val="00BC3E24"/>
    <w:rsid w:val="00BC3F7C"/>
    <w:rsid w:val="00BC4C1F"/>
    <w:rsid w:val="00BC55CA"/>
    <w:rsid w:val="00BC5E4F"/>
    <w:rsid w:val="00BC5F7A"/>
    <w:rsid w:val="00BC626B"/>
    <w:rsid w:val="00BC65B1"/>
    <w:rsid w:val="00BC65F1"/>
    <w:rsid w:val="00BC6942"/>
    <w:rsid w:val="00BC763C"/>
    <w:rsid w:val="00BC7B0E"/>
    <w:rsid w:val="00BC7DD4"/>
    <w:rsid w:val="00BD0832"/>
    <w:rsid w:val="00BD0DD5"/>
    <w:rsid w:val="00BD1034"/>
    <w:rsid w:val="00BD10F6"/>
    <w:rsid w:val="00BD1377"/>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0527"/>
    <w:rsid w:val="00BF16C6"/>
    <w:rsid w:val="00BF18C7"/>
    <w:rsid w:val="00BF21EA"/>
    <w:rsid w:val="00BF2B69"/>
    <w:rsid w:val="00BF3052"/>
    <w:rsid w:val="00BF3CEF"/>
    <w:rsid w:val="00BF3DD1"/>
    <w:rsid w:val="00BF478D"/>
    <w:rsid w:val="00BF4A2C"/>
    <w:rsid w:val="00BF5635"/>
    <w:rsid w:val="00BF681C"/>
    <w:rsid w:val="00BF6958"/>
    <w:rsid w:val="00BF6AC6"/>
    <w:rsid w:val="00BF6B8A"/>
    <w:rsid w:val="00BF71B6"/>
    <w:rsid w:val="00BF7FE9"/>
    <w:rsid w:val="00C0008A"/>
    <w:rsid w:val="00C02447"/>
    <w:rsid w:val="00C02611"/>
    <w:rsid w:val="00C02B31"/>
    <w:rsid w:val="00C0341A"/>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48D"/>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302"/>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890"/>
    <w:rsid w:val="00C80A52"/>
    <w:rsid w:val="00C80A6D"/>
    <w:rsid w:val="00C80B13"/>
    <w:rsid w:val="00C80C3C"/>
    <w:rsid w:val="00C80F27"/>
    <w:rsid w:val="00C81033"/>
    <w:rsid w:val="00C813EF"/>
    <w:rsid w:val="00C818C2"/>
    <w:rsid w:val="00C81CA1"/>
    <w:rsid w:val="00C81CEF"/>
    <w:rsid w:val="00C81F3E"/>
    <w:rsid w:val="00C82063"/>
    <w:rsid w:val="00C82413"/>
    <w:rsid w:val="00C82447"/>
    <w:rsid w:val="00C8299C"/>
    <w:rsid w:val="00C83033"/>
    <w:rsid w:val="00C836DF"/>
    <w:rsid w:val="00C83C22"/>
    <w:rsid w:val="00C84058"/>
    <w:rsid w:val="00C843C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2F9A"/>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95A"/>
    <w:rsid w:val="00CB5B2A"/>
    <w:rsid w:val="00CB5D87"/>
    <w:rsid w:val="00CB5E01"/>
    <w:rsid w:val="00CB61B5"/>
    <w:rsid w:val="00CB6449"/>
    <w:rsid w:val="00CB702A"/>
    <w:rsid w:val="00CB7D59"/>
    <w:rsid w:val="00CC00AA"/>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3874"/>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5FF"/>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EE3"/>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3A64"/>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5249"/>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42C"/>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497"/>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6D7B"/>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6E7F"/>
    <w:rsid w:val="00E87B44"/>
    <w:rsid w:val="00E87D7D"/>
    <w:rsid w:val="00E9021C"/>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8C1"/>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15"/>
    <w:rsid w:val="00EA43C7"/>
    <w:rsid w:val="00EA440E"/>
    <w:rsid w:val="00EA4732"/>
    <w:rsid w:val="00EA5CF6"/>
    <w:rsid w:val="00EA60EC"/>
    <w:rsid w:val="00EA74B1"/>
    <w:rsid w:val="00EA7CCB"/>
    <w:rsid w:val="00EB0034"/>
    <w:rsid w:val="00EB074F"/>
    <w:rsid w:val="00EB0855"/>
    <w:rsid w:val="00EB0E41"/>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52"/>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397"/>
    <w:rsid w:val="00EE57BF"/>
    <w:rsid w:val="00EE5968"/>
    <w:rsid w:val="00EE59E3"/>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27C"/>
    <w:rsid w:val="00F033BE"/>
    <w:rsid w:val="00F03B76"/>
    <w:rsid w:val="00F03CAF"/>
    <w:rsid w:val="00F03D26"/>
    <w:rsid w:val="00F040E7"/>
    <w:rsid w:val="00F04696"/>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492B"/>
    <w:rsid w:val="00F156A3"/>
    <w:rsid w:val="00F1574D"/>
    <w:rsid w:val="00F1576C"/>
    <w:rsid w:val="00F15916"/>
    <w:rsid w:val="00F15ED9"/>
    <w:rsid w:val="00F165BF"/>
    <w:rsid w:val="00F16F3F"/>
    <w:rsid w:val="00F1729C"/>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6EB"/>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C0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3F9"/>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36DB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qFormat/>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qFormat/>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表（文字列）,SGS Table Basic 1"/>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 w:type="paragraph" w:customStyle="1" w:styleId="TableContent-Bulleted">
    <w:name w:val="Table Content - Bulleted"/>
    <w:basedOn w:val="a1"/>
    <w:qFormat/>
    <w:rsid w:val="00EC2852"/>
    <w:pPr>
      <w:numPr>
        <w:numId w:val="34"/>
      </w:numPr>
    </w:pPr>
    <w:rPr>
      <w:lang w:eastAsia="en-GB"/>
    </w:rPr>
  </w:style>
  <w:style w:type="paragraph" w:customStyle="1" w:styleId="TB2">
    <w:name w:val="TB2"/>
    <w:basedOn w:val="a1"/>
    <w:qFormat/>
    <w:rsid w:val="00A53F3B"/>
    <w:pPr>
      <w:keepNext/>
      <w:keepLines/>
      <w:numPr>
        <w:numId w:val="38"/>
      </w:numPr>
      <w:tabs>
        <w:tab w:val="left" w:pos="851"/>
        <w:tab w:val="left" w:pos="1109"/>
        <w:tab w:val="num" w:pos="1644"/>
      </w:tabs>
      <w:spacing w:after="0"/>
      <w:ind w:left="1100" w:hanging="380"/>
    </w:pPr>
    <w:rPr>
      <w:rFonts w:ascii="Arial" w:eastAsia="Malgun Gothic" w:hAnsi="Arial"/>
      <w:sz w:val="18"/>
    </w:rPr>
  </w:style>
  <w:style w:type="character" w:customStyle="1" w:styleId="PLChar">
    <w:name w:val="PL Char"/>
    <w:link w:val="PL"/>
    <w:qFormat/>
    <w:rsid w:val="0002361C"/>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3581">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699403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672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2233906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653428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14974882">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887605">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158545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C0A40-DDC3-40C7-9C60-0197771E6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D702B-0494-41BF-BF64-11B93AA63278}">
  <ds:schemaRefs>
    <ds:schemaRef ds:uri="http://schemas.microsoft.com/sharepoint/v3/contenttype/forms"/>
  </ds:schemaRefs>
</ds:datastoreItem>
</file>

<file path=customXml/itemProps3.xml><?xml version="1.0" encoding="utf-8"?>
<ds:datastoreItem xmlns:ds="http://schemas.openxmlformats.org/officeDocument/2006/customXml" ds:itemID="{D1971818-77AE-4308-9134-6E5FB7C6374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D6F61AD-460A-4438-A0A4-FE0F5CB4E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877</TotalTime>
  <Pages>2</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85</cp:revision>
  <cp:lastPrinted>2010-01-07T02:23:00Z</cp:lastPrinted>
  <dcterms:created xsi:type="dcterms:W3CDTF">2024-09-26T08:11:00Z</dcterms:created>
  <dcterms:modified xsi:type="dcterms:W3CDTF">2025-03-28T08:03:00Z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